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4B647" w14:textId="75119143" w:rsidR="00145DF9" w:rsidRPr="008614F9" w:rsidRDefault="00145DF9" w:rsidP="00145DF9">
      <w:pPr>
        <w:shd w:val="clear" w:color="auto" w:fill="FFFFFF"/>
        <w:spacing w:before="150" w:after="150" w:line="300" w:lineRule="atLeast"/>
        <w:outlineLvl w:val="2"/>
        <w:rPr>
          <w:rFonts w:asciiTheme="minorHAnsi" w:eastAsia="Times New Roman" w:hAnsiTheme="minorHAnsi" w:cstheme="minorHAnsi"/>
          <w:b/>
          <w:bCs/>
          <w:sz w:val="22"/>
          <w:lang w:eastAsia="en-GB"/>
        </w:rPr>
      </w:pPr>
      <w:r w:rsidRPr="008614F9">
        <w:rPr>
          <w:rFonts w:asciiTheme="minorHAnsi" w:eastAsia="Times New Roman" w:hAnsiTheme="minorHAnsi" w:cstheme="minorHAnsi"/>
          <w:b/>
          <w:bCs/>
          <w:sz w:val="22"/>
          <w:lang w:eastAsia="en-GB"/>
        </w:rPr>
        <w:t>1. Which are the procedures for the incorporation of Security Council Resolutions imposing sanctions into the internal legal order of your State? Are they incorporated through legislation, regulations or in any other way? Has the implementation given rise to any constitutional or other legal problems at national level? Is there any relevant case-law?</w:t>
      </w:r>
    </w:p>
    <w:p w14:paraId="365AB652" w14:textId="77777777" w:rsidR="00ED7436" w:rsidRPr="008614F9" w:rsidRDefault="00ED7436" w:rsidP="00145DF9">
      <w:pPr>
        <w:spacing w:after="0" w:line="240" w:lineRule="auto"/>
        <w:rPr>
          <w:rFonts w:asciiTheme="minorHAnsi" w:hAnsiTheme="minorHAnsi" w:cstheme="minorHAnsi"/>
          <w:sz w:val="22"/>
        </w:rPr>
      </w:pPr>
    </w:p>
    <w:p w14:paraId="3AF1950A" w14:textId="5BF5789D" w:rsidR="00145DF9" w:rsidRPr="008614F9" w:rsidRDefault="00145DF9" w:rsidP="00145DF9">
      <w:pPr>
        <w:spacing w:after="0" w:line="240" w:lineRule="auto"/>
        <w:rPr>
          <w:rFonts w:asciiTheme="minorHAnsi" w:hAnsiTheme="minorHAnsi" w:cstheme="minorHAnsi"/>
          <w:sz w:val="22"/>
        </w:rPr>
      </w:pPr>
      <w:r w:rsidRPr="008614F9">
        <w:rPr>
          <w:rFonts w:asciiTheme="minorHAnsi" w:hAnsiTheme="minorHAnsi" w:cstheme="minorHAnsi"/>
          <w:sz w:val="22"/>
        </w:rPr>
        <w:t xml:space="preserve">The UK </w:t>
      </w:r>
      <w:r w:rsidRPr="008614F9">
        <w:rPr>
          <w:rFonts w:asciiTheme="minorHAnsi" w:hAnsiTheme="minorHAnsi" w:cstheme="minorHAnsi"/>
          <w:sz w:val="22"/>
          <w:u w:val="single"/>
        </w:rPr>
        <w:t>implements</w:t>
      </w:r>
      <w:r w:rsidRPr="008614F9">
        <w:rPr>
          <w:rFonts w:asciiTheme="minorHAnsi" w:hAnsiTheme="minorHAnsi" w:cstheme="minorHAnsi"/>
          <w:sz w:val="22"/>
        </w:rPr>
        <w:t xml:space="preserve"> </w:t>
      </w:r>
      <w:r w:rsidR="008614F9" w:rsidRPr="008614F9">
        <w:rPr>
          <w:rFonts w:asciiTheme="minorHAnsi" w:hAnsiTheme="minorHAnsi" w:cstheme="minorHAnsi"/>
          <w:sz w:val="22"/>
        </w:rPr>
        <w:t xml:space="preserve">(as distinct from “incorporates”) </w:t>
      </w:r>
      <w:r w:rsidRPr="008614F9">
        <w:rPr>
          <w:rFonts w:asciiTheme="minorHAnsi" w:hAnsiTheme="minorHAnsi" w:cstheme="minorHAnsi"/>
          <w:sz w:val="22"/>
        </w:rPr>
        <w:t>all sanctions imposed by the UN Security Council under Chapter VII of the UN Charter.  Section 1 of the Sanctions and Anti-Money Laundering Act 2018</w:t>
      </w:r>
      <w:r w:rsidR="00857A95" w:rsidRPr="008614F9">
        <w:rPr>
          <w:rFonts w:asciiTheme="minorHAnsi" w:hAnsiTheme="minorHAnsi" w:cstheme="minorHAnsi"/>
          <w:sz w:val="22"/>
        </w:rPr>
        <w:t xml:space="preserve"> (‘SAMLA’)</w:t>
      </w:r>
      <w:r w:rsidRPr="008614F9">
        <w:rPr>
          <w:rFonts w:asciiTheme="minorHAnsi" w:hAnsiTheme="minorHAnsi" w:cstheme="minorHAnsi"/>
          <w:sz w:val="22"/>
        </w:rPr>
        <w:t xml:space="preserve"> grants the appropriate UK minister the power to make sanctions regulations for the purposes of compliance with a UN obligation.  </w:t>
      </w:r>
    </w:p>
    <w:p w14:paraId="59AA0A93" w14:textId="708BD0ED" w:rsidR="00323091" w:rsidRPr="008614F9" w:rsidRDefault="00ED7436" w:rsidP="00145DF9">
      <w:pPr>
        <w:spacing w:after="0" w:line="240" w:lineRule="auto"/>
        <w:rPr>
          <w:rFonts w:asciiTheme="minorHAnsi" w:eastAsia="Times New Roman" w:hAnsiTheme="minorHAnsi" w:cstheme="minorHAnsi"/>
          <w:sz w:val="22"/>
          <w:shd w:val="clear" w:color="auto" w:fill="FFFFFF"/>
          <w:lang w:eastAsia="en-GB"/>
        </w:rPr>
      </w:pPr>
      <w:r w:rsidRPr="008614F9">
        <w:rPr>
          <w:rFonts w:asciiTheme="minorHAnsi" w:eastAsia="Times New Roman" w:hAnsiTheme="minorHAnsi" w:cstheme="minorHAnsi"/>
          <w:sz w:val="22"/>
          <w:lang w:eastAsia="en-GB"/>
        </w:rPr>
        <w:br/>
      </w:r>
      <w:r w:rsidR="00145DF9" w:rsidRPr="008614F9">
        <w:rPr>
          <w:rFonts w:asciiTheme="minorHAnsi" w:eastAsia="Times New Roman" w:hAnsiTheme="minorHAnsi" w:cstheme="minorHAnsi"/>
          <w:sz w:val="22"/>
          <w:shd w:val="clear" w:color="auto" w:fill="FFFFFF"/>
          <w:lang w:eastAsia="en-GB"/>
        </w:rPr>
        <w:t>Travel bans</w:t>
      </w:r>
      <w:r w:rsidR="00145DF9" w:rsidRPr="008614F9">
        <w:rPr>
          <w:rFonts w:asciiTheme="minorHAnsi" w:eastAsia="Times New Roman" w:hAnsiTheme="minorHAnsi" w:cstheme="minorHAnsi"/>
          <w:sz w:val="22"/>
          <w:lang w:eastAsia="en-GB"/>
        </w:rPr>
        <w:br/>
      </w:r>
      <w:r w:rsidR="00145DF9" w:rsidRPr="008614F9">
        <w:rPr>
          <w:rFonts w:asciiTheme="minorHAnsi" w:eastAsia="Times New Roman" w:hAnsiTheme="minorHAnsi" w:cstheme="minorHAnsi"/>
          <w:sz w:val="22"/>
          <w:shd w:val="clear" w:color="auto" w:fill="FFFFFF"/>
          <w:lang w:eastAsia="en-GB"/>
        </w:rPr>
        <w:t xml:space="preserve">The UK implements </w:t>
      </w:r>
      <w:r w:rsidR="007A0375" w:rsidRPr="008614F9">
        <w:rPr>
          <w:rFonts w:asciiTheme="minorHAnsi" w:eastAsia="Times New Roman" w:hAnsiTheme="minorHAnsi" w:cstheme="minorHAnsi"/>
          <w:sz w:val="22"/>
          <w:shd w:val="clear" w:color="auto" w:fill="FFFFFF"/>
          <w:lang w:eastAsia="en-GB"/>
        </w:rPr>
        <w:t>UN travel bans</w:t>
      </w:r>
      <w:r w:rsidR="00145DF9" w:rsidRPr="008614F9">
        <w:rPr>
          <w:rFonts w:asciiTheme="minorHAnsi" w:eastAsia="Times New Roman" w:hAnsiTheme="minorHAnsi" w:cstheme="minorHAnsi"/>
          <w:sz w:val="22"/>
          <w:shd w:val="clear" w:color="auto" w:fill="FFFFFF"/>
          <w:lang w:eastAsia="en-GB"/>
        </w:rPr>
        <w:t xml:space="preserve"> </w:t>
      </w:r>
      <w:r w:rsidR="007A0375" w:rsidRPr="008614F9">
        <w:rPr>
          <w:rFonts w:asciiTheme="minorHAnsi" w:eastAsia="Times New Roman" w:hAnsiTheme="minorHAnsi" w:cstheme="minorHAnsi"/>
          <w:sz w:val="22"/>
          <w:shd w:val="clear" w:color="auto" w:fill="FFFFFF"/>
          <w:lang w:eastAsia="en-GB"/>
        </w:rPr>
        <w:t>pursuant to</w:t>
      </w:r>
      <w:r w:rsidR="00145DF9" w:rsidRPr="008614F9">
        <w:rPr>
          <w:rFonts w:asciiTheme="minorHAnsi" w:eastAsia="Times New Roman" w:hAnsiTheme="minorHAnsi" w:cstheme="minorHAnsi"/>
          <w:sz w:val="22"/>
          <w:shd w:val="clear" w:color="auto" w:fill="FFFFFF"/>
          <w:lang w:eastAsia="en-GB"/>
        </w:rPr>
        <w:t xml:space="preserve"> Section 8B of the Immigration Act 1971 (as inserted by Section 8 of the Immigration and Asylum Act 1999). The Immigration Act 1971 provides for the exclusion from the UK of persons subject to UN travel bans designated </w:t>
      </w:r>
      <w:r w:rsidR="007A0375" w:rsidRPr="008614F9">
        <w:rPr>
          <w:rFonts w:asciiTheme="minorHAnsi" w:eastAsia="Times New Roman" w:hAnsiTheme="minorHAnsi" w:cstheme="minorHAnsi"/>
          <w:sz w:val="22"/>
          <w:shd w:val="clear" w:color="auto" w:fill="FFFFFF"/>
          <w:lang w:eastAsia="en-GB"/>
        </w:rPr>
        <w:t xml:space="preserve">under regulations under section 1 of </w:t>
      </w:r>
      <w:r w:rsidR="00F71640" w:rsidRPr="008614F9">
        <w:rPr>
          <w:rFonts w:asciiTheme="minorHAnsi" w:eastAsia="Times New Roman" w:hAnsiTheme="minorHAnsi" w:cstheme="minorHAnsi"/>
          <w:sz w:val="22"/>
          <w:shd w:val="clear" w:color="auto" w:fill="FFFFFF"/>
          <w:lang w:eastAsia="en-GB"/>
        </w:rPr>
        <w:t>SAMLA</w:t>
      </w:r>
      <w:r w:rsidR="00145DF9" w:rsidRPr="008614F9">
        <w:rPr>
          <w:rFonts w:asciiTheme="minorHAnsi" w:eastAsia="Times New Roman" w:hAnsiTheme="minorHAnsi" w:cstheme="minorHAnsi"/>
          <w:sz w:val="22"/>
          <w:shd w:val="clear" w:color="auto" w:fill="FFFFFF"/>
          <w:lang w:eastAsia="en-GB"/>
        </w:rPr>
        <w:t xml:space="preserve">. Unless an exemption applies, an excluded person must be refused leave to enter or remain in the </w:t>
      </w:r>
      <w:proofErr w:type="gramStart"/>
      <w:r w:rsidR="00145DF9" w:rsidRPr="008614F9">
        <w:rPr>
          <w:rFonts w:asciiTheme="minorHAnsi" w:eastAsia="Times New Roman" w:hAnsiTheme="minorHAnsi" w:cstheme="minorHAnsi"/>
          <w:sz w:val="22"/>
          <w:shd w:val="clear" w:color="auto" w:fill="FFFFFF"/>
          <w:lang w:eastAsia="en-GB"/>
        </w:rPr>
        <w:t>UK, or</w:t>
      </w:r>
      <w:proofErr w:type="gramEnd"/>
      <w:r w:rsidR="00145DF9" w:rsidRPr="008614F9">
        <w:rPr>
          <w:rFonts w:asciiTheme="minorHAnsi" w:eastAsia="Times New Roman" w:hAnsiTheme="minorHAnsi" w:cstheme="minorHAnsi"/>
          <w:sz w:val="22"/>
          <w:shd w:val="clear" w:color="auto" w:fill="FFFFFF"/>
          <w:lang w:eastAsia="en-GB"/>
        </w:rPr>
        <w:t xml:space="preserve"> have his or her existing leave cancelled. Pending the </w:t>
      </w:r>
      <w:r w:rsidR="007A0375" w:rsidRPr="008614F9">
        <w:rPr>
          <w:rFonts w:asciiTheme="minorHAnsi" w:eastAsia="Times New Roman" w:hAnsiTheme="minorHAnsi" w:cstheme="minorHAnsi"/>
          <w:sz w:val="22"/>
          <w:shd w:val="clear" w:color="auto" w:fill="FFFFFF"/>
          <w:lang w:eastAsia="en-GB"/>
        </w:rPr>
        <w:t>domestic implementation</w:t>
      </w:r>
      <w:r w:rsidR="00145DF9" w:rsidRPr="008614F9">
        <w:rPr>
          <w:rFonts w:asciiTheme="minorHAnsi" w:eastAsia="Times New Roman" w:hAnsiTheme="minorHAnsi" w:cstheme="minorHAnsi"/>
          <w:sz w:val="22"/>
          <w:shd w:val="clear" w:color="auto" w:fill="FFFFFF"/>
          <w:lang w:eastAsia="en-GB"/>
        </w:rPr>
        <w:t xml:space="preserve"> of new UN</w:t>
      </w:r>
      <w:r w:rsidR="001D7AAF">
        <w:rPr>
          <w:rFonts w:asciiTheme="minorHAnsi" w:eastAsia="Times New Roman" w:hAnsiTheme="minorHAnsi" w:cstheme="minorHAnsi"/>
          <w:sz w:val="22"/>
          <w:shd w:val="clear" w:color="auto" w:fill="FFFFFF"/>
          <w:lang w:eastAsia="en-GB"/>
        </w:rPr>
        <w:t xml:space="preserve"> </w:t>
      </w:r>
      <w:r w:rsidR="00145DF9" w:rsidRPr="008614F9">
        <w:rPr>
          <w:rFonts w:asciiTheme="minorHAnsi" w:eastAsia="Times New Roman" w:hAnsiTheme="minorHAnsi" w:cstheme="minorHAnsi"/>
          <w:sz w:val="22"/>
          <w:shd w:val="clear" w:color="auto" w:fill="FFFFFF"/>
          <w:lang w:eastAsia="en-GB"/>
        </w:rPr>
        <w:t>S</w:t>
      </w:r>
      <w:r w:rsidR="001D7AAF">
        <w:rPr>
          <w:rFonts w:asciiTheme="minorHAnsi" w:eastAsia="Times New Roman" w:hAnsiTheme="minorHAnsi" w:cstheme="minorHAnsi"/>
          <w:sz w:val="22"/>
          <w:shd w:val="clear" w:color="auto" w:fill="FFFFFF"/>
          <w:lang w:eastAsia="en-GB"/>
        </w:rPr>
        <w:t xml:space="preserve">ecurity Council </w:t>
      </w:r>
      <w:r w:rsidR="00145DF9" w:rsidRPr="008614F9">
        <w:rPr>
          <w:rFonts w:asciiTheme="minorHAnsi" w:eastAsia="Times New Roman" w:hAnsiTheme="minorHAnsi" w:cstheme="minorHAnsi"/>
          <w:sz w:val="22"/>
          <w:shd w:val="clear" w:color="auto" w:fill="FFFFFF"/>
          <w:lang w:eastAsia="en-GB"/>
        </w:rPr>
        <w:t>R</w:t>
      </w:r>
      <w:r w:rsidR="001D7AAF">
        <w:rPr>
          <w:rFonts w:asciiTheme="minorHAnsi" w:eastAsia="Times New Roman" w:hAnsiTheme="minorHAnsi" w:cstheme="minorHAnsi"/>
          <w:sz w:val="22"/>
          <w:shd w:val="clear" w:color="auto" w:fill="FFFFFF"/>
          <w:lang w:eastAsia="en-GB"/>
        </w:rPr>
        <w:t>esolutions</w:t>
      </w:r>
      <w:r w:rsidR="00145DF9" w:rsidRPr="008614F9">
        <w:rPr>
          <w:rFonts w:asciiTheme="minorHAnsi" w:eastAsia="Times New Roman" w:hAnsiTheme="minorHAnsi" w:cstheme="minorHAnsi"/>
          <w:sz w:val="22"/>
          <w:shd w:val="clear" w:color="auto" w:fill="FFFFFF"/>
          <w:lang w:eastAsia="en-GB"/>
        </w:rPr>
        <w:t xml:space="preserve">, the UK can use administrative provisions under its Immigration Rules to prevent targeted persons transiting or travelling to the UK. The Home Secretary, an entry clearance officer or an immigration officer may exclude the individual where </w:t>
      </w:r>
      <w:r w:rsidR="00323091" w:rsidRPr="008614F9">
        <w:rPr>
          <w:rFonts w:asciiTheme="minorHAnsi" w:eastAsia="Times New Roman" w:hAnsiTheme="minorHAnsi" w:cstheme="minorHAnsi"/>
          <w:sz w:val="22"/>
          <w:shd w:val="clear" w:color="auto" w:fill="FFFFFF"/>
          <w:lang w:eastAsia="en-GB"/>
        </w:rPr>
        <w:t>their</w:t>
      </w:r>
      <w:r w:rsidR="00145DF9" w:rsidRPr="008614F9">
        <w:rPr>
          <w:rFonts w:asciiTheme="minorHAnsi" w:eastAsia="Times New Roman" w:hAnsiTheme="minorHAnsi" w:cstheme="minorHAnsi"/>
          <w:sz w:val="22"/>
          <w:shd w:val="clear" w:color="auto" w:fill="FFFFFF"/>
          <w:lang w:eastAsia="en-GB"/>
        </w:rPr>
        <w:t xml:space="preserve"> presence in the UK would not be conducive to the public good.</w:t>
      </w:r>
      <w:r w:rsidR="00145DF9" w:rsidRPr="008614F9">
        <w:rPr>
          <w:rFonts w:asciiTheme="minorHAnsi" w:eastAsia="Times New Roman" w:hAnsiTheme="minorHAnsi" w:cstheme="minorHAnsi"/>
          <w:sz w:val="22"/>
          <w:shd w:val="clear" w:color="auto" w:fill="FFFFFF"/>
          <w:lang w:eastAsia="en-GB"/>
        </w:rPr>
        <w:br/>
      </w:r>
      <w:r w:rsidR="00145DF9" w:rsidRPr="008614F9">
        <w:rPr>
          <w:rFonts w:asciiTheme="minorHAnsi" w:eastAsia="Times New Roman" w:hAnsiTheme="minorHAnsi" w:cstheme="minorHAnsi"/>
          <w:sz w:val="22"/>
          <w:shd w:val="clear" w:color="auto" w:fill="FFFFFF"/>
          <w:lang w:eastAsia="en-GB"/>
        </w:rPr>
        <w:br/>
        <w:t>Arms embargoes</w:t>
      </w:r>
      <w:r w:rsidR="00145DF9" w:rsidRPr="008614F9">
        <w:rPr>
          <w:rFonts w:asciiTheme="minorHAnsi" w:eastAsia="Times New Roman" w:hAnsiTheme="minorHAnsi" w:cstheme="minorHAnsi"/>
          <w:sz w:val="22"/>
          <w:lang w:eastAsia="en-GB"/>
        </w:rPr>
        <w:br/>
      </w:r>
      <w:r w:rsidR="00145DF9" w:rsidRPr="008614F9">
        <w:rPr>
          <w:rFonts w:asciiTheme="minorHAnsi" w:eastAsia="Times New Roman" w:hAnsiTheme="minorHAnsi" w:cstheme="minorHAnsi"/>
          <w:sz w:val="22"/>
          <w:shd w:val="clear" w:color="auto" w:fill="FFFFFF"/>
          <w:lang w:eastAsia="en-GB"/>
        </w:rPr>
        <w:t>UN arms embargoes</w:t>
      </w:r>
      <w:r w:rsidR="00323091" w:rsidRPr="008614F9">
        <w:rPr>
          <w:rFonts w:asciiTheme="minorHAnsi" w:eastAsia="Times New Roman" w:hAnsiTheme="minorHAnsi" w:cstheme="minorHAnsi"/>
          <w:sz w:val="22"/>
          <w:shd w:val="clear" w:color="auto" w:fill="FFFFFF"/>
          <w:lang w:eastAsia="en-GB"/>
        </w:rPr>
        <w:t xml:space="preserve"> are implemented pursuant to sa</w:t>
      </w:r>
      <w:r w:rsidR="001D7AAF">
        <w:rPr>
          <w:rFonts w:asciiTheme="minorHAnsi" w:eastAsia="Times New Roman" w:hAnsiTheme="minorHAnsi" w:cstheme="minorHAnsi"/>
          <w:sz w:val="22"/>
          <w:shd w:val="clear" w:color="auto" w:fill="FFFFFF"/>
          <w:lang w:eastAsia="en-GB"/>
        </w:rPr>
        <w:t xml:space="preserve">nctions regulations made under section </w:t>
      </w:r>
      <w:r w:rsidR="00323091" w:rsidRPr="008614F9">
        <w:rPr>
          <w:rFonts w:asciiTheme="minorHAnsi" w:eastAsia="Times New Roman" w:hAnsiTheme="minorHAnsi" w:cstheme="minorHAnsi"/>
          <w:sz w:val="22"/>
          <w:shd w:val="clear" w:color="auto" w:fill="FFFFFF"/>
          <w:lang w:eastAsia="en-GB"/>
        </w:rPr>
        <w:t xml:space="preserve">1 of </w:t>
      </w:r>
      <w:r w:rsidR="00857A95" w:rsidRPr="008614F9">
        <w:rPr>
          <w:rFonts w:asciiTheme="minorHAnsi" w:eastAsia="Times New Roman" w:hAnsiTheme="minorHAnsi" w:cstheme="minorHAnsi"/>
          <w:sz w:val="22"/>
          <w:shd w:val="clear" w:color="auto" w:fill="FFFFFF"/>
          <w:lang w:eastAsia="en-GB"/>
        </w:rPr>
        <w:t>SAMLA</w:t>
      </w:r>
      <w:r w:rsidR="00323091" w:rsidRPr="008614F9">
        <w:rPr>
          <w:rFonts w:asciiTheme="minorHAnsi" w:eastAsia="Times New Roman" w:hAnsiTheme="minorHAnsi" w:cstheme="minorHAnsi"/>
          <w:sz w:val="22"/>
          <w:shd w:val="clear" w:color="auto" w:fill="FFFFFF"/>
          <w:lang w:eastAsia="en-GB"/>
        </w:rPr>
        <w:t>.</w:t>
      </w:r>
      <w:r w:rsidR="00145DF9" w:rsidRPr="008614F9">
        <w:rPr>
          <w:rFonts w:asciiTheme="minorHAnsi" w:eastAsia="Times New Roman" w:hAnsiTheme="minorHAnsi" w:cstheme="minorHAnsi"/>
          <w:sz w:val="22"/>
          <w:shd w:val="clear" w:color="auto" w:fill="FFFFFF"/>
          <w:lang w:eastAsia="en-GB"/>
        </w:rPr>
        <w:t xml:space="preserve"> Additionally, administrative decision</w:t>
      </w:r>
      <w:r w:rsidR="001D7AAF">
        <w:rPr>
          <w:rFonts w:asciiTheme="minorHAnsi" w:eastAsia="Times New Roman" w:hAnsiTheme="minorHAnsi" w:cstheme="minorHAnsi"/>
          <w:sz w:val="22"/>
          <w:shd w:val="clear" w:color="auto" w:fill="FFFFFF"/>
          <w:lang w:eastAsia="en-GB"/>
        </w:rPr>
        <w:t>-</w:t>
      </w:r>
      <w:r w:rsidR="00145DF9" w:rsidRPr="008614F9">
        <w:rPr>
          <w:rFonts w:asciiTheme="minorHAnsi" w:eastAsia="Times New Roman" w:hAnsiTheme="minorHAnsi" w:cstheme="minorHAnsi"/>
          <w:sz w:val="22"/>
          <w:shd w:val="clear" w:color="auto" w:fill="FFFFFF"/>
          <w:lang w:eastAsia="en-GB"/>
        </w:rPr>
        <w:t xml:space="preserve">making enforces such measures, as all export licence applications for licensable equipment are assessed on a case-by-case basis against </w:t>
      </w:r>
      <w:r w:rsidRPr="008614F9">
        <w:rPr>
          <w:rFonts w:asciiTheme="minorHAnsi" w:eastAsia="Times New Roman" w:hAnsiTheme="minorHAnsi" w:cstheme="minorHAnsi"/>
          <w:sz w:val="22"/>
          <w:shd w:val="clear" w:color="auto" w:fill="FFFFFF"/>
          <w:lang w:eastAsia="en-GB"/>
        </w:rPr>
        <w:t>the UK’s Strategic Export Licensing Criteria</w:t>
      </w:r>
      <w:r w:rsidR="00145DF9" w:rsidRPr="008614F9">
        <w:rPr>
          <w:rFonts w:asciiTheme="minorHAnsi" w:eastAsia="Times New Roman" w:hAnsiTheme="minorHAnsi" w:cstheme="minorHAnsi"/>
          <w:sz w:val="22"/>
          <w:shd w:val="clear" w:color="auto" w:fill="FFFFFF"/>
          <w:lang w:eastAsia="en-GB"/>
        </w:rPr>
        <w:t xml:space="preserve">, Criterion 1 of which provides that export licences will not be issued if approval would be inconsistent with the UK’s international obligations. Trafficking and brokering of arms and related material is controlled by secondary legislation under the Export Control Act 2002. </w:t>
      </w:r>
      <w:r w:rsidR="00145DF9" w:rsidRPr="008614F9">
        <w:rPr>
          <w:rFonts w:asciiTheme="minorHAnsi" w:eastAsia="Times New Roman" w:hAnsiTheme="minorHAnsi" w:cstheme="minorHAnsi"/>
          <w:sz w:val="22"/>
          <w:lang w:eastAsia="en-GB"/>
        </w:rPr>
        <w:br/>
      </w:r>
      <w:r w:rsidR="00145DF9" w:rsidRPr="008614F9">
        <w:rPr>
          <w:rFonts w:asciiTheme="minorHAnsi" w:eastAsia="Times New Roman" w:hAnsiTheme="minorHAnsi" w:cstheme="minorHAnsi"/>
          <w:sz w:val="22"/>
          <w:lang w:eastAsia="en-GB"/>
        </w:rPr>
        <w:br/>
      </w:r>
      <w:r w:rsidR="00145DF9" w:rsidRPr="008614F9">
        <w:rPr>
          <w:rFonts w:asciiTheme="minorHAnsi" w:eastAsia="Times New Roman" w:hAnsiTheme="minorHAnsi" w:cstheme="minorHAnsi"/>
          <w:sz w:val="22"/>
          <w:shd w:val="clear" w:color="auto" w:fill="FFFFFF"/>
          <w:lang w:eastAsia="en-GB"/>
        </w:rPr>
        <w:t>Financial sanctions</w:t>
      </w:r>
      <w:r w:rsidR="00145DF9" w:rsidRPr="008614F9">
        <w:rPr>
          <w:rFonts w:asciiTheme="minorHAnsi" w:eastAsia="Times New Roman" w:hAnsiTheme="minorHAnsi" w:cstheme="minorHAnsi"/>
          <w:sz w:val="22"/>
          <w:lang w:eastAsia="en-GB"/>
        </w:rPr>
        <w:br/>
      </w:r>
      <w:r w:rsidR="00145DF9" w:rsidRPr="008614F9">
        <w:rPr>
          <w:rFonts w:asciiTheme="minorHAnsi" w:eastAsia="Times New Roman" w:hAnsiTheme="minorHAnsi" w:cstheme="minorHAnsi"/>
          <w:sz w:val="22"/>
          <w:shd w:val="clear" w:color="auto" w:fill="FFFFFF"/>
          <w:lang w:eastAsia="en-GB"/>
        </w:rPr>
        <w:t xml:space="preserve">UN </w:t>
      </w:r>
      <w:r w:rsidR="00323091" w:rsidRPr="008614F9">
        <w:rPr>
          <w:rFonts w:asciiTheme="minorHAnsi" w:eastAsia="Times New Roman" w:hAnsiTheme="minorHAnsi" w:cstheme="minorHAnsi"/>
          <w:sz w:val="22"/>
          <w:shd w:val="clear" w:color="auto" w:fill="FFFFFF"/>
          <w:lang w:eastAsia="en-GB"/>
        </w:rPr>
        <w:t xml:space="preserve">asset freezes are implemented pursuant to </w:t>
      </w:r>
      <w:r w:rsidR="001D7AAF">
        <w:rPr>
          <w:rFonts w:asciiTheme="minorHAnsi" w:eastAsia="Times New Roman" w:hAnsiTheme="minorHAnsi" w:cstheme="minorHAnsi"/>
          <w:sz w:val="22"/>
          <w:shd w:val="clear" w:color="auto" w:fill="FFFFFF"/>
          <w:lang w:eastAsia="en-GB"/>
        </w:rPr>
        <w:t>SAMLA, which</w:t>
      </w:r>
      <w:r w:rsidR="00857A95" w:rsidRPr="008614F9">
        <w:rPr>
          <w:rFonts w:asciiTheme="minorHAnsi" w:eastAsia="Times New Roman" w:hAnsiTheme="minorHAnsi" w:cstheme="minorHAnsi"/>
          <w:sz w:val="22"/>
          <w:shd w:val="clear" w:color="auto" w:fill="FFFFFF"/>
          <w:lang w:eastAsia="en-GB"/>
        </w:rPr>
        <w:t xml:space="preserve"> grants the appropriate UK minister the power to make sanctions regulations for the purposes of compliance with a UN obligation.</w:t>
      </w:r>
      <w:r w:rsidR="00857A95" w:rsidRPr="008614F9">
        <w:rPr>
          <w:rFonts w:asciiTheme="minorHAnsi" w:hAnsiTheme="minorHAnsi" w:cstheme="minorHAnsi"/>
          <w:sz w:val="22"/>
        </w:rPr>
        <w:t xml:space="preserve">  </w:t>
      </w:r>
    </w:p>
    <w:p w14:paraId="0C8F963B" w14:textId="6E214DF1" w:rsidR="00323091" w:rsidRPr="008614F9" w:rsidRDefault="00323091" w:rsidP="00145DF9">
      <w:pPr>
        <w:spacing w:after="0" w:line="240" w:lineRule="auto"/>
        <w:rPr>
          <w:rFonts w:asciiTheme="minorHAnsi" w:eastAsia="Times New Roman" w:hAnsiTheme="minorHAnsi" w:cstheme="minorHAnsi"/>
          <w:sz w:val="22"/>
          <w:shd w:val="clear" w:color="auto" w:fill="FFFFFF"/>
          <w:lang w:eastAsia="en-GB"/>
        </w:rPr>
      </w:pPr>
    </w:p>
    <w:p w14:paraId="0EB81BC7" w14:textId="42FFE7F3" w:rsidR="00857A95" w:rsidRPr="008614F9" w:rsidRDefault="00857A95" w:rsidP="00145DF9">
      <w:pPr>
        <w:spacing w:after="0" w:line="240" w:lineRule="auto"/>
        <w:rPr>
          <w:rFonts w:asciiTheme="minorHAnsi" w:eastAsia="Times New Roman" w:hAnsiTheme="minorHAnsi" w:cstheme="minorHAnsi"/>
          <w:sz w:val="22"/>
          <w:shd w:val="clear" w:color="auto" w:fill="FFFFFF"/>
          <w:lang w:eastAsia="en-GB"/>
        </w:rPr>
      </w:pPr>
      <w:r w:rsidRPr="008614F9">
        <w:rPr>
          <w:rFonts w:asciiTheme="minorHAnsi" w:eastAsia="Times New Roman" w:hAnsiTheme="minorHAnsi" w:cstheme="minorHAnsi"/>
          <w:sz w:val="22"/>
          <w:shd w:val="clear" w:color="auto" w:fill="FFFFFF"/>
          <w:lang w:eastAsia="en-GB"/>
        </w:rPr>
        <w:t>Other measures</w:t>
      </w:r>
    </w:p>
    <w:p w14:paraId="6E721BC8" w14:textId="0A31D186" w:rsidR="00857A95" w:rsidRPr="008614F9" w:rsidRDefault="00857A95" w:rsidP="00145DF9">
      <w:pPr>
        <w:spacing w:after="0" w:line="240" w:lineRule="auto"/>
        <w:rPr>
          <w:rFonts w:asciiTheme="minorHAnsi" w:eastAsia="Times New Roman" w:hAnsiTheme="minorHAnsi" w:cstheme="minorHAnsi"/>
          <w:sz w:val="22"/>
          <w:shd w:val="clear" w:color="auto" w:fill="FFFFFF"/>
          <w:lang w:eastAsia="en-GB"/>
        </w:rPr>
      </w:pPr>
      <w:r w:rsidRPr="008614F9">
        <w:rPr>
          <w:rFonts w:asciiTheme="minorHAnsi" w:eastAsia="Times New Roman" w:hAnsiTheme="minorHAnsi" w:cstheme="minorHAnsi"/>
          <w:sz w:val="22"/>
          <w:shd w:val="clear" w:color="auto" w:fill="FFFFFF"/>
          <w:lang w:eastAsia="en-GB"/>
        </w:rPr>
        <w:t>Other</w:t>
      </w:r>
      <w:r w:rsidR="00E44116" w:rsidRPr="008614F9">
        <w:rPr>
          <w:rFonts w:asciiTheme="minorHAnsi" w:eastAsia="Times New Roman" w:hAnsiTheme="minorHAnsi" w:cstheme="minorHAnsi"/>
          <w:sz w:val="22"/>
          <w:shd w:val="clear" w:color="auto" w:fill="FFFFFF"/>
          <w:lang w:eastAsia="en-GB"/>
        </w:rPr>
        <w:t xml:space="preserve"> types of</w:t>
      </w:r>
      <w:r w:rsidR="00ED7436" w:rsidRPr="008614F9">
        <w:rPr>
          <w:rFonts w:asciiTheme="minorHAnsi" w:eastAsia="Times New Roman" w:hAnsiTheme="minorHAnsi" w:cstheme="minorHAnsi"/>
          <w:sz w:val="22"/>
          <w:shd w:val="clear" w:color="auto" w:fill="FFFFFF"/>
          <w:lang w:eastAsia="en-GB"/>
        </w:rPr>
        <w:t xml:space="preserve"> </w:t>
      </w:r>
      <w:r w:rsidR="00E44116" w:rsidRPr="008614F9">
        <w:rPr>
          <w:rFonts w:asciiTheme="minorHAnsi" w:eastAsia="Times New Roman" w:hAnsiTheme="minorHAnsi" w:cstheme="minorHAnsi"/>
          <w:sz w:val="22"/>
          <w:shd w:val="clear" w:color="auto" w:fill="FFFFFF"/>
          <w:lang w:eastAsia="en-GB"/>
        </w:rPr>
        <w:t xml:space="preserve">measures under </w:t>
      </w:r>
      <w:r w:rsidR="00ED7436" w:rsidRPr="008614F9">
        <w:rPr>
          <w:rFonts w:asciiTheme="minorHAnsi" w:eastAsia="Times New Roman" w:hAnsiTheme="minorHAnsi" w:cstheme="minorHAnsi"/>
          <w:sz w:val="22"/>
          <w:shd w:val="clear" w:color="auto" w:fill="FFFFFF"/>
          <w:lang w:eastAsia="en-GB"/>
        </w:rPr>
        <w:t>sanctions</w:t>
      </w:r>
      <w:r w:rsidR="00E44116" w:rsidRPr="008614F9">
        <w:rPr>
          <w:rFonts w:asciiTheme="minorHAnsi" w:eastAsia="Times New Roman" w:hAnsiTheme="minorHAnsi" w:cstheme="minorHAnsi"/>
          <w:sz w:val="22"/>
          <w:shd w:val="clear" w:color="auto" w:fill="FFFFFF"/>
          <w:lang w:eastAsia="en-GB"/>
        </w:rPr>
        <w:t xml:space="preserve"> regulations,</w:t>
      </w:r>
      <w:r w:rsidR="00ED7436" w:rsidRPr="008614F9">
        <w:rPr>
          <w:rFonts w:asciiTheme="minorHAnsi" w:eastAsia="Times New Roman" w:hAnsiTheme="minorHAnsi" w:cstheme="minorHAnsi"/>
          <w:sz w:val="22"/>
          <w:shd w:val="clear" w:color="auto" w:fill="FFFFFF"/>
          <w:lang w:eastAsia="en-GB"/>
        </w:rPr>
        <w:t xml:space="preserve"> for purposes of</w:t>
      </w:r>
      <w:r w:rsidR="00E44116" w:rsidRPr="008614F9">
        <w:rPr>
          <w:rFonts w:asciiTheme="minorHAnsi" w:eastAsia="Times New Roman" w:hAnsiTheme="minorHAnsi" w:cstheme="minorHAnsi"/>
          <w:sz w:val="22"/>
          <w:shd w:val="clear" w:color="auto" w:fill="FFFFFF"/>
          <w:lang w:eastAsia="en-GB"/>
        </w:rPr>
        <w:t xml:space="preserve"> implementing</w:t>
      </w:r>
      <w:r w:rsidR="00ED7436" w:rsidRPr="008614F9">
        <w:rPr>
          <w:rFonts w:asciiTheme="minorHAnsi" w:eastAsia="Times New Roman" w:hAnsiTheme="minorHAnsi" w:cstheme="minorHAnsi"/>
          <w:sz w:val="22"/>
          <w:shd w:val="clear" w:color="auto" w:fill="FFFFFF"/>
          <w:lang w:eastAsia="en-GB"/>
        </w:rPr>
        <w:t xml:space="preserve"> UN obligations</w:t>
      </w:r>
      <w:r w:rsidR="00E44116" w:rsidRPr="008614F9">
        <w:rPr>
          <w:rFonts w:asciiTheme="minorHAnsi" w:eastAsia="Times New Roman" w:hAnsiTheme="minorHAnsi" w:cstheme="minorHAnsi"/>
          <w:sz w:val="22"/>
          <w:shd w:val="clear" w:color="auto" w:fill="FFFFFF"/>
          <w:lang w:eastAsia="en-GB"/>
        </w:rPr>
        <w:t>,</w:t>
      </w:r>
      <w:r w:rsidRPr="008614F9">
        <w:rPr>
          <w:rFonts w:asciiTheme="minorHAnsi" w:eastAsia="Times New Roman" w:hAnsiTheme="minorHAnsi" w:cstheme="minorHAnsi"/>
          <w:sz w:val="22"/>
          <w:shd w:val="clear" w:color="auto" w:fill="FFFFFF"/>
          <w:lang w:eastAsia="en-GB"/>
        </w:rPr>
        <w:t xml:space="preserve"> </w:t>
      </w:r>
      <w:r w:rsidR="00E44116" w:rsidRPr="008614F9">
        <w:rPr>
          <w:rFonts w:asciiTheme="minorHAnsi" w:eastAsia="Times New Roman" w:hAnsiTheme="minorHAnsi" w:cstheme="minorHAnsi"/>
          <w:sz w:val="22"/>
          <w:shd w:val="clear" w:color="auto" w:fill="FFFFFF"/>
          <w:lang w:eastAsia="en-GB"/>
        </w:rPr>
        <w:t>m</w:t>
      </w:r>
      <w:r w:rsidR="001D7AAF">
        <w:rPr>
          <w:rFonts w:asciiTheme="minorHAnsi" w:eastAsia="Times New Roman" w:hAnsiTheme="minorHAnsi" w:cstheme="minorHAnsi"/>
          <w:sz w:val="22"/>
          <w:shd w:val="clear" w:color="auto" w:fill="FFFFFF"/>
          <w:lang w:eastAsia="en-GB"/>
        </w:rPr>
        <w:t>ay be made under</w:t>
      </w:r>
      <w:r w:rsidRPr="008614F9">
        <w:rPr>
          <w:rFonts w:asciiTheme="minorHAnsi" w:eastAsia="Times New Roman" w:hAnsiTheme="minorHAnsi" w:cstheme="minorHAnsi"/>
          <w:sz w:val="22"/>
          <w:shd w:val="clear" w:color="auto" w:fill="FFFFFF"/>
          <w:lang w:eastAsia="en-GB"/>
        </w:rPr>
        <w:t xml:space="preserve"> </w:t>
      </w:r>
      <w:r w:rsidR="001D7AAF">
        <w:rPr>
          <w:rFonts w:asciiTheme="minorHAnsi" w:eastAsia="Times New Roman" w:hAnsiTheme="minorHAnsi" w:cstheme="minorHAnsi"/>
          <w:sz w:val="22"/>
          <w:shd w:val="clear" w:color="auto" w:fill="FFFFFF"/>
          <w:lang w:eastAsia="en-GB"/>
        </w:rPr>
        <w:t xml:space="preserve">sections </w:t>
      </w:r>
      <w:r w:rsidR="00E44116" w:rsidRPr="008614F9">
        <w:rPr>
          <w:rFonts w:asciiTheme="minorHAnsi" w:eastAsia="Times New Roman" w:hAnsiTheme="minorHAnsi" w:cstheme="minorHAnsi"/>
          <w:sz w:val="22"/>
          <w:shd w:val="clear" w:color="auto" w:fill="FFFFFF"/>
          <w:lang w:eastAsia="en-GB"/>
        </w:rPr>
        <w:t>3-</w:t>
      </w:r>
      <w:r w:rsidRPr="008614F9">
        <w:rPr>
          <w:rFonts w:asciiTheme="minorHAnsi" w:eastAsia="Times New Roman" w:hAnsiTheme="minorHAnsi" w:cstheme="minorHAnsi"/>
          <w:sz w:val="22"/>
          <w:shd w:val="clear" w:color="auto" w:fill="FFFFFF"/>
          <w:lang w:eastAsia="en-GB"/>
        </w:rPr>
        <w:t>8</w:t>
      </w:r>
      <w:r w:rsidR="001D7AAF">
        <w:rPr>
          <w:rFonts w:asciiTheme="minorHAnsi" w:eastAsia="Times New Roman" w:hAnsiTheme="minorHAnsi" w:cstheme="minorHAnsi"/>
          <w:sz w:val="22"/>
          <w:shd w:val="clear" w:color="auto" w:fill="FFFFFF"/>
          <w:lang w:eastAsia="en-GB"/>
        </w:rPr>
        <w:t xml:space="preserve"> of</w:t>
      </w:r>
      <w:r w:rsidRPr="008614F9">
        <w:rPr>
          <w:rFonts w:asciiTheme="minorHAnsi" w:eastAsia="Times New Roman" w:hAnsiTheme="minorHAnsi" w:cstheme="minorHAnsi"/>
          <w:sz w:val="22"/>
          <w:shd w:val="clear" w:color="auto" w:fill="FFFFFF"/>
          <w:lang w:eastAsia="en-GB"/>
        </w:rPr>
        <w:t xml:space="preserve"> SAMLA.</w:t>
      </w:r>
    </w:p>
    <w:p w14:paraId="192B10B8" w14:textId="77777777" w:rsidR="00ED7436" w:rsidRPr="008614F9" w:rsidRDefault="00ED7436" w:rsidP="00ED7436">
      <w:pPr>
        <w:spacing w:after="0" w:line="240" w:lineRule="auto"/>
        <w:rPr>
          <w:rFonts w:asciiTheme="minorHAnsi" w:eastAsia="Times New Roman" w:hAnsiTheme="minorHAnsi" w:cstheme="minorHAnsi"/>
          <w:sz w:val="22"/>
          <w:shd w:val="clear" w:color="auto" w:fill="FFFFFF"/>
          <w:lang w:eastAsia="en-GB"/>
        </w:rPr>
      </w:pPr>
    </w:p>
    <w:p w14:paraId="48E8E928" w14:textId="5B3E84DE" w:rsidR="008A0FB7" w:rsidRPr="008614F9" w:rsidRDefault="00145DF9" w:rsidP="007A3562">
      <w:pPr>
        <w:spacing w:after="0" w:line="240" w:lineRule="auto"/>
        <w:rPr>
          <w:rFonts w:asciiTheme="minorHAnsi" w:eastAsia="Times New Roman" w:hAnsiTheme="minorHAnsi" w:cstheme="minorHAnsi"/>
          <w:sz w:val="22"/>
          <w:shd w:val="clear" w:color="auto" w:fill="FFFFFF"/>
          <w:lang w:eastAsia="en-GB"/>
        </w:rPr>
      </w:pPr>
      <w:r w:rsidRPr="008614F9">
        <w:rPr>
          <w:rFonts w:asciiTheme="minorHAnsi" w:eastAsia="Times New Roman" w:hAnsiTheme="minorHAnsi" w:cstheme="minorHAnsi"/>
          <w:sz w:val="22"/>
          <w:shd w:val="clear" w:color="auto" w:fill="FFFFFF"/>
          <w:lang w:eastAsia="en-GB"/>
        </w:rPr>
        <w:t>Crown Dependencies</w:t>
      </w:r>
      <w:r w:rsidRPr="008614F9">
        <w:rPr>
          <w:rFonts w:asciiTheme="minorHAnsi" w:eastAsia="Times New Roman" w:hAnsiTheme="minorHAnsi" w:cstheme="minorHAnsi"/>
          <w:sz w:val="22"/>
          <w:lang w:eastAsia="en-GB"/>
        </w:rPr>
        <w:br/>
      </w:r>
      <w:r w:rsidRPr="008614F9">
        <w:rPr>
          <w:rFonts w:asciiTheme="minorHAnsi" w:eastAsia="Times New Roman" w:hAnsiTheme="minorHAnsi" w:cstheme="minorHAnsi"/>
          <w:sz w:val="22"/>
          <w:lang w:eastAsia="en-GB"/>
        </w:rPr>
        <w:br/>
      </w:r>
      <w:r w:rsidRPr="008614F9">
        <w:rPr>
          <w:rFonts w:asciiTheme="minorHAnsi" w:eastAsia="Times New Roman" w:hAnsiTheme="minorHAnsi" w:cstheme="minorHAnsi"/>
          <w:sz w:val="22"/>
          <w:shd w:val="clear" w:color="auto" w:fill="FFFFFF"/>
          <w:lang w:eastAsia="en-GB"/>
        </w:rPr>
        <w:t>The “Crown Dependencies” comprise:</w:t>
      </w:r>
      <w:r w:rsidRPr="008614F9">
        <w:rPr>
          <w:rFonts w:asciiTheme="minorHAnsi" w:eastAsia="Times New Roman" w:hAnsiTheme="minorHAnsi" w:cstheme="minorHAnsi"/>
          <w:sz w:val="22"/>
          <w:lang w:eastAsia="en-GB"/>
        </w:rPr>
        <w:br/>
      </w:r>
      <w:r w:rsidRPr="008614F9">
        <w:rPr>
          <w:rFonts w:asciiTheme="minorHAnsi" w:eastAsia="Times New Roman" w:hAnsiTheme="minorHAnsi" w:cstheme="minorHAnsi"/>
          <w:sz w:val="22"/>
          <w:shd w:val="clear" w:color="auto" w:fill="FFFFFF"/>
          <w:lang w:eastAsia="en-GB"/>
        </w:rPr>
        <w:t xml:space="preserve">· The Bailiwick of Guernsey (including Alderney, </w:t>
      </w:r>
      <w:proofErr w:type="gramStart"/>
      <w:r w:rsidRPr="008614F9">
        <w:rPr>
          <w:rFonts w:asciiTheme="minorHAnsi" w:eastAsia="Times New Roman" w:hAnsiTheme="minorHAnsi" w:cstheme="minorHAnsi"/>
          <w:sz w:val="22"/>
          <w:shd w:val="clear" w:color="auto" w:fill="FFFFFF"/>
          <w:lang w:eastAsia="en-GB"/>
        </w:rPr>
        <w:t>Sark</w:t>
      </w:r>
      <w:proofErr w:type="gramEnd"/>
      <w:r w:rsidRPr="008614F9">
        <w:rPr>
          <w:rFonts w:asciiTheme="minorHAnsi" w:eastAsia="Times New Roman" w:hAnsiTheme="minorHAnsi" w:cstheme="minorHAnsi"/>
          <w:sz w:val="22"/>
          <w:shd w:val="clear" w:color="auto" w:fill="FFFFFF"/>
          <w:lang w:eastAsia="en-GB"/>
        </w:rPr>
        <w:t xml:space="preserve"> and Herm)</w:t>
      </w:r>
      <w:r w:rsidRPr="008614F9">
        <w:rPr>
          <w:rFonts w:asciiTheme="minorHAnsi" w:eastAsia="Times New Roman" w:hAnsiTheme="minorHAnsi" w:cstheme="minorHAnsi"/>
          <w:sz w:val="22"/>
          <w:lang w:eastAsia="en-GB"/>
        </w:rPr>
        <w:br/>
      </w:r>
      <w:r w:rsidRPr="008614F9">
        <w:rPr>
          <w:rFonts w:asciiTheme="minorHAnsi" w:eastAsia="Times New Roman" w:hAnsiTheme="minorHAnsi" w:cstheme="minorHAnsi"/>
          <w:sz w:val="22"/>
          <w:shd w:val="clear" w:color="auto" w:fill="FFFFFF"/>
          <w:lang w:eastAsia="en-GB"/>
        </w:rPr>
        <w:t>· The Isle of Man and</w:t>
      </w:r>
      <w:r w:rsidRPr="008614F9">
        <w:rPr>
          <w:rFonts w:asciiTheme="minorHAnsi" w:eastAsia="Times New Roman" w:hAnsiTheme="minorHAnsi" w:cstheme="minorHAnsi"/>
          <w:sz w:val="22"/>
          <w:lang w:eastAsia="en-GB"/>
        </w:rPr>
        <w:br/>
      </w:r>
      <w:r w:rsidRPr="008614F9">
        <w:rPr>
          <w:rFonts w:asciiTheme="minorHAnsi" w:eastAsia="Times New Roman" w:hAnsiTheme="minorHAnsi" w:cstheme="minorHAnsi"/>
          <w:sz w:val="22"/>
          <w:shd w:val="clear" w:color="auto" w:fill="FFFFFF"/>
          <w:lang w:eastAsia="en-GB"/>
        </w:rPr>
        <w:t>· The Bailiwick of Jersey</w:t>
      </w:r>
      <w:r w:rsidRPr="008614F9">
        <w:rPr>
          <w:rFonts w:asciiTheme="minorHAnsi" w:eastAsia="Times New Roman" w:hAnsiTheme="minorHAnsi" w:cstheme="minorHAnsi"/>
          <w:sz w:val="22"/>
          <w:lang w:eastAsia="en-GB"/>
        </w:rPr>
        <w:br/>
      </w:r>
      <w:r w:rsidRPr="008614F9">
        <w:rPr>
          <w:rFonts w:asciiTheme="minorHAnsi" w:eastAsia="Times New Roman" w:hAnsiTheme="minorHAnsi" w:cstheme="minorHAnsi"/>
          <w:sz w:val="22"/>
          <w:shd w:val="clear" w:color="auto" w:fill="FFFFFF"/>
          <w:lang w:eastAsia="en-GB"/>
        </w:rPr>
        <w:t>The Islands are not part of the United Kingdom. The Islands have their own legislative</w:t>
      </w:r>
      <w:r w:rsidRPr="008614F9">
        <w:rPr>
          <w:rFonts w:asciiTheme="minorHAnsi" w:eastAsia="Times New Roman" w:hAnsiTheme="minorHAnsi" w:cstheme="minorHAnsi"/>
          <w:sz w:val="22"/>
          <w:lang w:eastAsia="en-GB"/>
        </w:rPr>
        <w:br/>
      </w:r>
      <w:r w:rsidRPr="008614F9">
        <w:rPr>
          <w:rFonts w:asciiTheme="minorHAnsi" w:eastAsia="Times New Roman" w:hAnsiTheme="minorHAnsi" w:cstheme="minorHAnsi"/>
          <w:sz w:val="22"/>
          <w:shd w:val="clear" w:color="auto" w:fill="FFFFFF"/>
          <w:lang w:eastAsia="en-GB"/>
        </w:rPr>
        <w:t>assemblies, administrative, fiscal and legal systems and their own courts of law.</w:t>
      </w:r>
    </w:p>
    <w:p w14:paraId="452FAAF8" w14:textId="77777777" w:rsidR="008A0FB7" w:rsidRPr="008614F9" w:rsidRDefault="008A0FB7" w:rsidP="007A3562">
      <w:pPr>
        <w:spacing w:after="0" w:line="240" w:lineRule="auto"/>
        <w:rPr>
          <w:rFonts w:asciiTheme="minorHAnsi" w:eastAsia="Times New Roman" w:hAnsiTheme="minorHAnsi" w:cstheme="minorHAnsi"/>
          <w:sz w:val="22"/>
          <w:shd w:val="clear" w:color="auto" w:fill="FFFFFF"/>
          <w:lang w:eastAsia="en-GB"/>
        </w:rPr>
      </w:pPr>
    </w:p>
    <w:p w14:paraId="50BED631" w14:textId="4BB3BEB4" w:rsidR="008A0FB7" w:rsidRPr="008614F9" w:rsidRDefault="008A0FB7" w:rsidP="008A0FB7">
      <w:pPr>
        <w:spacing w:after="0" w:line="240" w:lineRule="auto"/>
        <w:rPr>
          <w:rFonts w:asciiTheme="minorHAnsi" w:eastAsia="Times New Roman" w:hAnsiTheme="minorHAnsi" w:cstheme="minorHAnsi"/>
          <w:sz w:val="22"/>
          <w:shd w:val="clear" w:color="auto" w:fill="FFFFFF"/>
          <w:lang w:eastAsia="en-GB"/>
        </w:rPr>
      </w:pPr>
      <w:r w:rsidRPr="008614F9">
        <w:rPr>
          <w:rFonts w:asciiTheme="minorHAnsi" w:eastAsia="Times New Roman" w:hAnsiTheme="minorHAnsi" w:cstheme="minorHAnsi"/>
          <w:sz w:val="22"/>
          <w:shd w:val="clear" w:color="auto" w:fill="FFFFFF"/>
          <w:lang w:eastAsia="en-GB"/>
        </w:rPr>
        <w:t xml:space="preserve">The provisions of Part 1 of SAMLA and regulations made under it can be extended to the Crown Dependencies by Order in Council.  </w:t>
      </w:r>
      <w:r w:rsidR="008B2E10" w:rsidRPr="008614F9">
        <w:rPr>
          <w:rFonts w:asciiTheme="minorHAnsi" w:eastAsia="Times New Roman" w:hAnsiTheme="minorHAnsi" w:cstheme="minorHAnsi"/>
          <w:sz w:val="22"/>
          <w:shd w:val="clear" w:color="auto" w:fill="FFFFFF"/>
          <w:lang w:eastAsia="en-GB"/>
        </w:rPr>
        <w:t xml:space="preserve">The </w:t>
      </w:r>
      <w:r w:rsidRPr="008614F9">
        <w:rPr>
          <w:rFonts w:asciiTheme="minorHAnsi" w:eastAsia="Times New Roman" w:hAnsiTheme="minorHAnsi" w:cstheme="minorHAnsi"/>
          <w:sz w:val="22"/>
          <w:shd w:val="clear" w:color="auto" w:fill="FFFFFF"/>
          <w:lang w:eastAsia="en-GB"/>
        </w:rPr>
        <w:t xml:space="preserve">Bailiwicks of Guernsey and Jersey </w:t>
      </w:r>
      <w:r w:rsidR="008B2E10" w:rsidRPr="008614F9">
        <w:rPr>
          <w:rFonts w:asciiTheme="minorHAnsi" w:eastAsia="Times New Roman" w:hAnsiTheme="minorHAnsi" w:cstheme="minorHAnsi"/>
          <w:sz w:val="22"/>
          <w:shd w:val="clear" w:color="auto" w:fill="FFFFFF"/>
          <w:lang w:eastAsia="en-GB"/>
        </w:rPr>
        <w:t>implement the same measures via their own local legislation.</w:t>
      </w:r>
    </w:p>
    <w:p w14:paraId="1C18D241" w14:textId="1AD8DD77" w:rsidR="004460BD" w:rsidRPr="008614F9" w:rsidRDefault="00145DF9" w:rsidP="008614F9">
      <w:pPr>
        <w:pStyle w:val="CommentText"/>
        <w:rPr>
          <w:rFonts w:asciiTheme="minorHAnsi" w:hAnsiTheme="minorHAnsi" w:cstheme="minorHAnsi"/>
          <w:sz w:val="22"/>
          <w:szCs w:val="22"/>
        </w:rPr>
      </w:pPr>
      <w:r w:rsidRPr="008614F9">
        <w:rPr>
          <w:rFonts w:asciiTheme="minorHAnsi" w:eastAsia="Times New Roman" w:hAnsiTheme="minorHAnsi" w:cstheme="minorHAnsi"/>
          <w:sz w:val="22"/>
          <w:szCs w:val="22"/>
          <w:lang w:eastAsia="en-GB"/>
        </w:rPr>
        <w:lastRenderedPageBreak/>
        <w:br/>
      </w:r>
      <w:r w:rsidR="004460BD" w:rsidRPr="008614F9">
        <w:rPr>
          <w:rFonts w:asciiTheme="minorHAnsi" w:hAnsiTheme="minorHAnsi" w:cstheme="minorHAnsi"/>
          <w:sz w:val="22"/>
          <w:szCs w:val="22"/>
        </w:rPr>
        <w:t>The Isle of Man have legislation enabling them to make “Application” regulations in Manx law applying UK EU Exit sanctions regulations, including those implementing UN obligations e.g. on Afghanistan sanctions. So too can the Isle of Man amend that legislation, providing that it is still classed as EU Exit legislation. However, the Isle of Man cannot make legislation establishing regimes unconnected to exit from the EU. Hence a new UN sanctions regime would have to be implemented via a UK Order in Council.</w:t>
      </w:r>
    </w:p>
    <w:p w14:paraId="1B84C46B" w14:textId="70EAA183" w:rsidR="008A0FB7" w:rsidRPr="004131E9" w:rsidRDefault="00145DF9" w:rsidP="00145DF9">
      <w:pPr>
        <w:spacing w:after="0" w:line="240" w:lineRule="auto"/>
        <w:rPr>
          <w:rFonts w:asciiTheme="minorHAnsi" w:eastAsia="Times New Roman" w:hAnsiTheme="minorHAnsi" w:cstheme="minorHAnsi"/>
          <w:sz w:val="22"/>
          <w:shd w:val="clear" w:color="auto" w:fill="FFFFFF"/>
          <w:lang w:eastAsia="en-GB"/>
        </w:rPr>
      </w:pPr>
      <w:r w:rsidRPr="008614F9">
        <w:rPr>
          <w:rFonts w:asciiTheme="minorHAnsi" w:eastAsia="Times New Roman" w:hAnsiTheme="minorHAnsi" w:cstheme="minorHAnsi"/>
          <w:sz w:val="22"/>
          <w:lang w:eastAsia="en-GB"/>
        </w:rPr>
        <w:br/>
      </w:r>
      <w:r w:rsidRPr="008614F9">
        <w:rPr>
          <w:rFonts w:asciiTheme="minorHAnsi" w:eastAsia="Times New Roman" w:hAnsiTheme="minorHAnsi" w:cstheme="minorHAnsi"/>
          <w:sz w:val="22"/>
          <w:shd w:val="clear" w:color="auto" w:fill="FFFFFF"/>
          <w:lang w:eastAsia="en-GB"/>
        </w:rPr>
        <w:t>Overseas Territories</w:t>
      </w:r>
      <w:r w:rsidRPr="008614F9">
        <w:rPr>
          <w:rFonts w:asciiTheme="minorHAnsi" w:eastAsia="Times New Roman" w:hAnsiTheme="minorHAnsi" w:cstheme="minorHAnsi"/>
          <w:sz w:val="22"/>
          <w:lang w:eastAsia="en-GB"/>
        </w:rPr>
        <w:br/>
      </w:r>
      <w:r w:rsidRPr="008614F9">
        <w:rPr>
          <w:rFonts w:asciiTheme="minorHAnsi" w:eastAsia="Times New Roman" w:hAnsiTheme="minorHAnsi" w:cstheme="minorHAnsi"/>
          <w:sz w:val="22"/>
          <w:lang w:eastAsia="en-GB"/>
        </w:rPr>
        <w:br/>
      </w:r>
      <w:r w:rsidRPr="008614F9">
        <w:rPr>
          <w:rFonts w:asciiTheme="minorHAnsi" w:eastAsia="Times New Roman" w:hAnsiTheme="minorHAnsi" w:cstheme="minorHAnsi"/>
          <w:sz w:val="22"/>
          <w:shd w:val="clear" w:color="auto" w:fill="FFFFFF"/>
          <w:lang w:eastAsia="en-GB"/>
        </w:rPr>
        <w:t xml:space="preserve">The British </w:t>
      </w:r>
      <w:r w:rsidR="001D7AAF">
        <w:rPr>
          <w:rFonts w:asciiTheme="minorHAnsi" w:eastAsia="Times New Roman" w:hAnsiTheme="minorHAnsi" w:cstheme="minorHAnsi"/>
          <w:sz w:val="22"/>
          <w:shd w:val="clear" w:color="auto" w:fill="FFFFFF"/>
          <w:lang w:eastAsia="en-GB"/>
        </w:rPr>
        <w:t>O</w:t>
      </w:r>
      <w:r w:rsidRPr="008614F9">
        <w:rPr>
          <w:rFonts w:asciiTheme="minorHAnsi" w:eastAsia="Times New Roman" w:hAnsiTheme="minorHAnsi" w:cstheme="minorHAnsi"/>
          <w:sz w:val="22"/>
          <w:shd w:val="clear" w:color="auto" w:fill="FFFFFF"/>
          <w:lang w:eastAsia="en-GB"/>
        </w:rPr>
        <w:t>v</w:t>
      </w:r>
      <w:r w:rsidR="001D7AAF">
        <w:rPr>
          <w:rFonts w:asciiTheme="minorHAnsi" w:eastAsia="Times New Roman" w:hAnsiTheme="minorHAnsi" w:cstheme="minorHAnsi"/>
          <w:sz w:val="22"/>
          <w:shd w:val="clear" w:color="auto" w:fill="FFFFFF"/>
          <w:lang w:eastAsia="en-GB"/>
        </w:rPr>
        <w:t>erseas T</w:t>
      </w:r>
      <w:r w:rsidRPr="008614F9">
        <w:rPr>
          <w:rFonts w:asciiTheme="minorHAnsi" w:eastAsia="Times New Roman" w:hAnsiTheme="minorHAnsi" w:cstheme="minorHAnsi"/>
          <w:sz w:val="22"/>
          <w:shd w:val="clear" w:color="auto" w:fill="FFFFFF"/>
          <w:lang w:eastAsia="en-GB"/>
        </w:rPr>
        <w:t>erritories are:</w:t>
      </w:r>
      <w:r w:rsidRPr="008614F9">
        <w:rPr>
          <w:rFonts w:asciiTheme="minorHAnsi" w:eastAsia="Times New Roman" w:hAnsiTheme="minorHAnsi" w:cstheme="minorHAnsi"/>
          <w:sz w:val="22"/>
          <w:lang w:eastAsia="en-GB"/>
        </w:rPr>
        <w:br/>
      </w:r>
      <w:r w:rsidRPr="008614F9">
        <w:rPr>
          <w:rFonts w:asciiTheme="minorHAnsi" w:eastAsia="Times New Roman" w:hAnsiTheme="minorHAnsi" w:cstheme="minorHAnsi"/>
          <w:sz w:val="22"/>
          <w:shd w:val="clear" w:color="auto" w:fill="FFFFFF"/>
          <w:lang w:eastAsia="en-GB"/>
        </w:rPr>
        <w:t>· Anguilla</w:t>
      </w:r>
      <w:r w:rsidRPr="008614F9">
        <w:rPr>
          <w:rFonts w:asciiTheme="minorHAnsi" w:eastAsia="Times New Roman" w:hAnsiTheme="minorHAnsi" w:cstheme="minorHAnsi"/>
          <w:sz w:val="22"/>
          <w:lang w:eastAsia="en-GB"/>
        </w:rPr>
        <w:br/>
      </w:r>
      <w:r w:rsidRPr="008614F9">
        <w:rPr>
          <w:rFonts w:asciiTheme="minorHAnsi" w:eastAsia="Times New Roman" w:hAnsiTheme="minorHAnsi" w:cstheme="minorHAnsi"/>
          <w:sz w:val="22"/>
          <w:shd w:val="clear" w:color="auto" w:fill="FFFFFF"/>
          <w:lang w:eastAsia="en-GB"/>
        </w:rPr>
        <w:t>· Bermuda</w:t>
      </w:r>
      <w:r w:rsidRPr="008614F9">
        <w:rPr>
          <w:rFonts w:asciiTheme="minorHAnsi" w:eastAsia="Times New Roman" w:hAnsiTheme="minorHAnsi" w:cstheme="minorHAnsi"/>
          <w:sz w:val="22"/>
          <w:lang w:eastAsia="en-GB"/>
        </w:rPr>
        <w:br/>
      </w:r>
      <w:r w:rsidRPr="008614F9">
        <w:rPr>
          <w:rFonts w:asciiTheme="minorHAnsi" w:eastAsia="Times New Roman" w:hAnsiTheme="minorHAnsi" w:cstheme="minorHAnsi"/>
          <w:sz w:val="22"/>
          <w:shd w:val="clear" w:color="auto" w:fill="FFFFFF"/>
          <w:lang w:eastAsia="en-GB"/>
        </w:rPr>
        <w:t>· British Antarctic Territory</w:t>
      </w:r>
      <w:r w:rsidRPr="008614F9">
        <w:rPr>
          <w:rFonts w:asciiTheme="minorHAnsi" w:eastAsia="Times New Roman" w:hAnsiTheme="minorHAnsi" w:cstheme="minorHAnsi"/>
          <w:sz w:val="22"/>
          <w:lang w:eastAsia="en-GB"/>
        </w:rPr>
        <w:br/>
      </w:r>
      <w:r w:rsidRPr="008614F9">
        <w:rPr>
          <w:rFonts w:asciiTheme="minorHAnsi" w:eastAsia="Times New Roman" w:hAnsiTheme="minorHAnsi" w:cstheme="minorHAnsi"/>
          <w:sz w:val="22"/>
          <w:shd w:val="clear" w:color="auto" w:fill="FFFFFF"/>
          <w:lang w:eastAsia="en-GB"/>
        </w:rPr>
        <w:t>· British Indian Ocean Territory</w:t>
      </w:r>
      <w:r w:rsidRPr="008614F9">
        <w:rPr>
          <w:rFonts w:asciiTheme="minorHAnsi" w:eastAsia="Times New Roman" w:hAnsiTheme="minorHAnsi" w:cstheme="minorHAnsi"/>
          <w:sz w:val="22"/>
          <w:lang w:eastAsia="en-GB"/>
        </w:rPr>
        <w:br/>
      </w:r>
      <w:r w:rsidRPr="008614F9">
        <w:rPr>
          <w:rFonts w:asciiTheme="minorHAnsi" w:eastAsia="Times New Roman" w:hAnsiTheme="minorHAnsi" w:cstheme="minorHAnsi"/>
          <w:sz w:val="22"/>
          <w:shd w:val="clear" w:color="auto" w:fill="FFFFFF"/>
          <w:lang w:eastAsia="en-GB"/>
        </w:rPr>
        <w:t>· British Virgin Islands</w:t>
      </w:r>
      <w:r w:rsidRPr="008614F9">
        <w:rPr>
          <w:rFonts w:asciiTheme="minorHAnsi" w:eastAsia="Times New Roman" w:hAnsiTheme="minorHAnsi" w:cstheme="minorHAnsi"/>
          <w:sz w:val="22"/>
          <w:lang w:eastAsia="en-GB"/>
        </w:rPr>
        <w:br/>
      </w:r>
      <w:r w:rsidRPr="008614F9">
        <w:rPr>
          <w:rFonts w:asciiTheme="minorHAnsi" w:eastAsia="Times New Roman" w:hAnsiTheme="minorHAnsi" w:cstheme="minorHAnsi"/>
          <w:sz w:val="22"/>
          <w:shd w:val="clear" w:color="auto" w:fill="FFFFFF"/>
          <w:lang w:eastAsia="en-GB"/>
        </w:rPr>
        <w:t>· Cayman Islands</w:t>
      </w:r>
      <w:r w:rsidRPr="008614F9">
        <w:rPr>
          <w:rFonts w:asciiTheme="minorHAnsi" w:eastAsia="Times New Roman" w:hAnsiTheme="minorHAnsi" w:cstheme="minorHAnsi"/>
          <w:sz w:val="22"/>
          <w:lang w:eastAsia="en-GB"/>
        </w:rPr>
        <w:br/>
      </w:r>
      <w:r w:rsidRPr="008614F9">
        <w:rPr>
          <w:rFonts w:asciiTheme="minorHAnsi" w:eastAsia="Times New Roman" w:hAnsiTheme="minorHAnsi" w:cstheme="minorHAnsi"/>
          <w:sz w:val="22"/>
          <w:shd w:val="clear" w:color="auto" w:fill="FFFFFF"/>
          <w:lang w:eastAsia="en-GB"/>
        </w:rPr>
        <w:t>· Falkland Islands</w:t>
      </w:r>
      <w:r w:rsidRPr="008614F9">
        <w:rPr>
          <w:rFonts w:asciiTheme="minorHAnsi" w:eastAsia="Times New Roman" w:hAnsiTheme="minorHAnsi" w:cstheme="minorHAnsi"/>
          <w:sz w:val="22"/>
          <w:lang w:eastAsia="en-GB"/>
        </w:rPr>
        <w:br/>
      </w:r>
      <w:r w:rsidRPr="008614F9">
        <w:rPr>
          <w:rFonts w:asciiTheme="minorHAnsi" w:eastAsia="Times New Roman" w:hAnsiTheme="minorHAnsi" w:cstheme="minorHAnsi"/>
          <w:sz w:val="22"/>
          <w:shd w:val="clear" w:color="auto" w:fill="FFFFFF"/>
          <w:lang w:eastAsia="en-GB"/>
        </w:rPr>
        <w:t>· Gibraltar</w:t>
      </w:r>
      <w:r w:rsidRPr="008614F9">
        <w:rPr>
          <w:rFonts w:asciiTheme="minorHAnsi" w:eastAsia="Times New Roman" w:hAnsiTheme="minorHAnsi" w:cstheme="minorHAnsi"/>
          <w:sz w:val="22"/>
          <w:lang w:eastAsia="en-GB"/>
        </w:rPr>
        <w:br/>
      </w:r>
      <w:r w:rsidRPr="008614F9">
        <w:rPr>
          <w:rFonts w:asciiTheme="minorHAnsi" w:eastAsia="Times New Roman" w:hAnsiTheme="minorHAnsi" w:cstheme="minorHAnsi"/>
          <w:sz w:val="22"/>
          <w:shd w:val="clear" w:color="auto" w:fill="FFFFFF"/>
          <w:lang w:eastAsia="en-GB"/>
        </w:rPr>
        <w:t>· Montserrat</w:t>
      </w:r>
      <w:r w:rsidRPr="008614F9">
        <w:rPr>
          <w:rFonts w:asciiTheme="minorHAnsi" w:eastAsia="Times New Roman" w:hAnsiTheme="minorHAnsi" w:cstheme="minorHAnsi"/>
          <w:sz w:val="22"/>
          <w:lang w:eastAsia="en-GB"/>
        </w:rPr>
        <w:br/>
      </w:r>
      <w:r w:rsidRPr="008614F9">
        <w:rPr>
          <w:rFonts w:asciiTheme="minorHAnsi" w:eastAsia="Times New Roman" w:hAnsiTheme="minorHAnsi" w:cstheme="minorHAnsi"/>
          <w:sz w:val="22"/>
          <w:shd w:val="clear" w:color="auto" w:fill="FFFFFF"/>
          <w:lang w:eastAsia="en-GB"/>
        </w:rPr>
        <w:t xml:space="preserve">· Pitcairn, Henderson, </w:t>
      </w:r>
      <w:proofErr w:type="spellStart"/>
      <w:r w:rsidRPr="008614F9">
        <w:rPr>
          <w:rFonts w:asciiTheme="minorHAnsi" w:eastAsia="Times New Roman" w:hAnsiTheme="minorHAnsi" w:cstheme="minorHAnsi"/>
          <w:sz w:val="22"/>
          <w:shd w:val="clear" w:color="auto" w:fill="FFFFFF"/>
          <w:lang w:eastAsia="en-GB"/>
        </w:rPr>
        <w:t>Ducie</w:t>
      </w:r>
      <w:proofErr w:type="spellEnd"/>
      <w:r w:rsidRPr="008614F9">
        <w:rPr>
          <w:rFonts w:asciiTheme="minorHAnsi" w:eastAsia="Times New Roman" w:hAnsiTheme="minorHAnsi" w:cstheme="minorHAnsi"/>
          <w:sz w:val="22"/>
          <w:shd w:val="clear" w:color="auto" w:fill="FFFFFF"/>
          <w:lang w:eastAsia="en-GB"/>
        </w:rPr>
        <w:t xml:space="preserve"> and </w:t>
      </w:r>
      <w:proofErr w:type="spellStart"/>
      <w:r w:rsidRPr="008614F9">
        <w:rPr>
          <w:rFonts w:asciiTheme="minorHAnsi" w:eastAsia="Times New Roman" w:hAnsiTheme="minorHAnsi" w:cstheme="minorHAnsi"/>
          <w:sz w:val="22"/>
          <w:shd w:val="clear" w:color="auto" w:fill="FFFFFF"/>
          <w:lang w:eastAsia="en-GB"/>
        </w:rPr>
        <w:t>Oeno</w:t>
      </w:r>
      <w:proofErr w:type="spellEnd"/>
      <w:r w:rsidRPr="008614F9">
        <w:rPr>
          <w:rFonts w:asciiTheme="minorHAnsi" w:eastAsia="Times New Roman" w:hAnsiTheme="minorHAnsi" w:cstheme="minorHAnsi"/>
          <w:sz w:val="22"/>
          <w:shd w:val="clear" w:color="auto" w:fill="FFFFFF"/>
          <w:lang w:eastAsia="en-GB"/>
        </w:rPr>
        <w:t xml:space="preserve"> Islands</w:t>
      </w:r>
      <w:r w:rsidRPr="008614F9">
        <w:rPr>
          <w:rFonts w:asciiTheme="minorHAnsi" w:eastAsia="Times New Roman" w:hAnsiTheme="minorHAnsi" w:cstheme="minorHAnsi"/>
          <w:sz w:val="22"/>
          <w:lang w:eastAsia="en-GB"/>
        </w:rPr>
        <w:br/>
      </w:r>
      <w:r w:rsidRPr="008614F9">
        <w:rPr>
          <w:rFonts w:asciiTheme="minorHAnsi" w:eastAsia="Times New Roman" w:hAnsiTheme="minorHAnsi" w:cstheme="minorHAnsi"/>
          <w:sz w:val="22"/>
          <w:shd w:val="clear" w:color="auto" w:fill="FFFFFF"/>
          <w:lang w:eastAsia="en-GB"/>
        </w:rPr>
        <w:t>· St Helena, Ascension and Tristan da Cunha</w:t>
      </w:r>
      <w:r w:rsidRPr="008614F9">
        <w:rPr>
          <w:rFonts w:asciiTheme="minorHAnsi" w:eastAsia="Times New Roman" w:hAnsiTheme="minorHAnsi" w:cstheme="minorHAnsi"/>
          <w:sz w:val="22"/>
          <w:lang w:eastAsia="en-GB"/>
        </w:rPr>
        <w:br/>
      </w:r>
      <w:r w:rsidRPr="008614F9">
        <w:rPr>
          <w:rFonts w:asciiTheme="minorHAnsi" w:eastAsia="Times New Roman" w:hAnsiTheme="minorHAnsi" w:cstheme="minorHAnsi"/>
          <w:sz w:val="22"/>
          <w:shd w:val="clear" w:color="auto" w:fill="FFFFFF"/>
          <w:lang w:eastAsia="en-GB"/>
        </w:rPr>
        <w:t>· South Georgia and Sandwich Islands</w:t>
      </w:r>
      <w:r w:rsidRPr="008614F9">
        <w:rPr>
          <w:rFonts w:asciiTheme="minorHAnsi" w:eastAsia="Times New Roman" w:hAnsiTheme="minorHAnsi" w:cstheme="minorHAnsi"/>
          <w:sz w:val="22"/>
          <w:lang w:eastAsia="en-GB"/>
        </w:rPr>
        <w:br/>
      </w:r>
      <w:r w:rsidRPr="008614F9">
        <w:rPr>
          <w:rFonts w:asciiTheme="minorHAnsi" w:eastAsia="Times New Roman" w:hAnsiTheme="minorHAnsi" w:cstheme="minorHAnsi"/>
          <w:sz w:val="22"/>
          <w:shd w:val="clear" w:color="auto" w:fill="FFFFFF"/>
          <w:lang w:eastAsia="en-GB"/>
        </w:rPr>
        <w:t xml:space="preserve">· Sovereign Base Areas of </w:t>
      </w:r>
      <w:proofErr w:type="spellStart"/>
      <w:r w:rsidRPr="008614F9">
        <w:rPr>
          <w:rFonts w:asciiTheme="minorHAnsi" w:eastAsia="Times New Roman" w:hAnsiTheme="minorHAnsi" w:cstheme="minorHAnsi"/>
          <w:sz w:val="22"/>
          <w:shd w:val="clear" w:color="auto" w:fill="FFFFFF"/>
          <w:lang w:eastAsia="en-GB"/>
        </w:rPr>
        <w:t>Akrotiri</w:t>
      </w:r>
      <w:proofErr w:type="spellEnd"/>
      <w:r w:rsidRPr="008614F9">
        <w:rPr>
          <w:rFonts w:asciiTheme="minorHAnsi" w:eastAsia="Times New Roman" w:hAnsiTheme="minorHAnsi" w:cstheme="minorHAnsi"/>
          <w:sz w:val="22"/>
          <w:shd w:val="clear" w:color="auto" w:fill="FFFFFF"/>
          <w:lang w:eastAsia="en-GB"/>
        </w:rPr>
        <w:t xml:space="preserve"> and Dhekelia</w:t>
      </w:r>
      <w:r w:rsidRPr="008614F9">
        <w:rPr>
          <w:rFonts w:asciiTheme="minorHAnsi" w:eastAsia="Times New Roman" w:hAnsiTheme="minorHAnsi" w:cstheme="minorHAnsi"/>
          <w:sz w:val="22"/>
          <w:lang w:eastAsia="en-GB"/>
        </w:rPr>
        <w:br/>
      </w:r>
      <w:r w:rsidRPr="008614F9">
        <w:rPr>
          <w:rFonts w:asciiTheme="minorHAnsi" w:eastAsia="Times New Roman" w:hAnsiTheme="minorHAnsi" w:cstheme="minorHAnsi"/>
          <w:sz w:val="22"/>
          <w:shd w:val="clear" w:color="auto" w:fill="FFFFFF"/>
          <w:lang w:eastAsia="en-GB"/>
        </w:rPr>
        <w:t>· Turks and Caicos Islands</w:t>
      </w:r>
      <w:r w:rsidRPr="008614F9">
        <w:rPr>
          <w:rFonts w:asciiTheme="minorHAnsi" w:eastAsia="Times New Roman" w:hAnsiTheme="minorHAnsi" w:cstheme="minorHAnsi"/>
          <w:sz w:val="22"/>
          <w:lang w:eastAsia="en-GB"/>
        </w:rPr>
        <w:br/>
      </w:r>
    </w:p>
    <w:p w14:paraId="4F6FEFF9" w14:textId="25E77F08" w:rsidR="008A0FB7" w:rsidRPr="008614F9" w:rsidRDefault="008A0FB7" w:rsidP="008A0FB7">
      <w:pPr>
        <w:spacing w:after="0" w:line="240" w:lineRule="auto"/>
        <w:rPr>
          <w:rFonts w:asciiTheme="minorHAnsi" w:eastAsia="Times New Roman" w:hAnsiTheme="minorHAnsi" w:cstheme="minorHAnsi"/>
          <w:sz w:val="22"/>
          <w:shd w:val="clear" w:color="auto" w:fill="FFFFFF"/>
          <w:lang w:eastAsia="en-GB"/>
        </w:rPr>
      </w:pPr>
      <w:r w:rsidRPr="008614F9">
        <w:rPr>
          <w:rFonts w:asciiTheme="minorHAnsi" w:eastAsia="Times New Roman" w:hAnsiTheme="minorHAnsi" w:cstheme="minorHAnsi"/>
          <w:sz w:val="22"/>
          <w:shd w:val="clear" w:color="auto" w:fill="FFFFFF"/>
          <w:lang w:eastAsia="en-GB"/>
        </w:rPr>
        <w:t>The provisions of Part 1 of SAMLA and regulations made under it can be extended to the British Overseas Territories by Order in Council. Sanctions Orders extend to the</w:t>
      </w:r>
      <w:r w:rsidR="001D7AAF">
        <w:rPr>
          <w:rFonts w:asciiTheme="minorHAnsi" w:eastAsia="Times New Roman" w:hAnsiTheme="minorHAnsi" w:cstheme="minorHAnsi"/>
          <w:sz w:val="22"/>
          <w:shd w:val="clear" w:color="auto" w:fill="FFFFFF"/>
          <w:lang w:eastAsia="en-GB"/>
        </w:rPr>
        <w:t xml:space="preserve"> British</w:t>
      </w:r>
      <w:r w:rsidRPr="008614F9">
        <w:rPr>
          <w:rFonts w:asciiTheme="minorHAnsi" w:eastAsia="Times New Roman" w:hAnsiTheme="minorHAnsi" w:cstheme="minorHAnsi"/>
          <w:sz w:val="22"/>
          <w:shd w:val="clear" w:color="auto" w:fill="FFFFFF"/>
          <w:lang w:eastAsia="en-GB"/>
        </w:rPr>
        <w:t xml:space="preserve"> Overseas Territories except for Bermuda and Gibraltar who implement the same measures or the Sanctions Order via their own local legislation. </w:t>
      </w:r>
    </w:p>
    <w:p w14:paraId="4254FA12" w14:textId="158146C6" w:rsidR="007A3562" w:rsidRPr="008614F9" w:rsidRDefault="00145DF9" w:rsidP="00145DF9">
      <w:pPr>
        <w:spacing w:after="0" w:line="240" w:lineRule="auto"/>
        <w:rPr>
          <w:rFonts w:asciiTheme="minorHAnsi" w:hAnsiTheme="minorHAnsi" w:cstheme="minorHAnsi"/>
          <w:sz w:val="22"/>
        </w:rPr>
      </w:pPr>
      <w:r w:rsidRPr="008614F9">
        <w:rPr>
          <w:rFonts w:asciiTheme="minorHAnsi" w:eastAsia="Times New Roman" w:hAnsiTheme="minorHAnsi" w:cstheme="minorHAnsi"/>
          <w:sz w:val="22"/>
          <w:lang w:eastAsia="en-GB"/>
        </w:rPr>
        <w:br/>
      </w:r>
      <w:r w:rsidRPr="008614F9">
        <w:rPr>
          <w:rFonts w:asciiTheme="minorHAnsi" w:eastAsia="Times New Roman" w:hAnsiTheme="minorHAnsi" w:cstheme="minorHAnsi"/>
          <w:sz w:val="22"/>
          <w:shd w:val="clear" w:color="auto" w:fill="FFFFFF"/>
          <w:lang w:eastAsia="en-GB"/>
        </w:rPr>
        <w:t>Penalties for breach of sanctions</w:t>
      </w:r>
      <w:r w:rsidRPr="008614F9">
        <w:rPr>
          <w:rFonts w:asciiTheme="minorHAnsi" w:eastAsia="Times New Roman" w:hAnsiTheme="minorHAnsi" w:cstheme="minorHAnsi"/>
          <w:sz w:val="22"/>
          <w:lang w:eastAsia="en-GB"/>
        </w:rPr>
        <w:br/>
      </w:r>
      <w:r w:rsidR="007A3562" w:rsidRPr="008614F9">
        <w:rPr>
          <w:rFonts w:asciiTheme="minorHAnsi" w:hAnsiTheme="minorHAnsi" w:cstheme="minorHAnsi"/>
          <w:sz w:val="22"/>
        </w:rPr>
        <w:t xml:space="preserve">Offences relating to the principal prohibitions under UK financial sanctions carry a maximum of 7 years’ imprisonment on indictment (applying to </w:t>
      </w:r>
      <w:proofErr w:type="gramStart"/>
      <w:r w:rsidR="007A3562" w:rsidRPr="008614F9">
        <w:rPr>
          <w:rFonts w:asciiTheme="minorHAnsi" w:hAnsiTheme="minorHAnsi" w:cstheme="minorHAnsi"/>
          <w:sz w:val="22"/>
        </w:rPr>
        <w:t>all of</w:t>
      </w:r>
      <w:proofErr w:type="gramEnd"/>
      <w:r w:rsidR="007A3562" w:rsidRPr="008614F9">
        <w:rPr>
          <w:rFonts w:asciiTheme="minorHAnsi" w:hAnsiTheme="minorHAnsi" w:cstheme="minorHAnsi"/>
          <w:sz w:val="22"/>
        </w:rPr>
        <w:t xml:space="preserve"> the UK) and, on summary conviction, a maximum of 12 months’ imprisonment in England and Wales (or, in relation to offences committed before section 154(1) of the Criminal Justice Act 2003 comes into force, 6 months), 12 months in Scotland, and 6 months in Northern Ireland. For exact penalties, particularly those relating to different parts of the UK, please consult the relevant legislation.</w:t>
      </w:r>
    </w:p>
    <w:p w14:paraId="277C896E" w14:textId="6FB0FDA6" w:rsidR="00E766F3" w:rsidRPr="008614F9" w:rsidRDefault="00E766F3" w:rsidP="00145DF9">
      <w:pPr>
        <w:spacing w:after="0" w:line="240" w:lineRule="auto"/>
        <w:rPr>
          <w:rFonts w:asciiTheme="minorHAnsi" w:hAnsiTheme="minorHAnsi" w:cstheme="minorHAnsi"/>
          <w:sz w:val="22"/>
        </w:rPr>
      </w:pPr>
    </w:p>
    <w:p w14:paraId="73FFCE73" w14:textId="2AC08325" w:rsidR="00E766F3" w:rsidRPr="008614F9" w:rsidRDefault="00E766F3" w:rsidP="00145DF9">
      <w:pPr>
        <w:spacing w:after="0" w:line="240" w:lineRule="auto"/>
        <w:rPr>
          <w:rFonts w:asciiTheme="minorHAnsi" w:eastAsia="Times New Roman" w:hAnsiTheme="minorHAnsi" w:cstheme="minorHAnsi"/>
          <w:sz w:val="22"/>
          <w:shd w:val="clear" w:color="auto" w:fill="FFFFFF"/>
          <w:lang w:eastAsia="en-GB"/>
        </w:rPr>
      </w:pPr>
      <w:r w:rsidRPr="008614F9">
        <w:rPr>
          <w:rFonts w:asciiTheme="minorHAnsi" w:hAnsiTheme="minorHAnsi" w:cstheme="minorHAnsi"/>
          <w:sz w:val="22"/>
        </w:rPr>
        <w:t>HMT’s Office of Financial Sanctions has the power to impose monetary penalties for breaches of financial sanctions under powers in the Policing and Crime Act 2017. The maximum value of a monetary penalty may range from 50% of the total breach up to £1m – whichever is the greater value.</w:t>
      </w:r>
    </w:p>
    <w:p w14:paraId="15F03F9F" w14:textId="77777777" w:rsidR="007A3562" w:rsidRPr="008614F9" w:rsidRDefault="007A3562" w:rsidP="00145DF9">
      <w:pPr>
        <w:spacing w:after="0" w:line="240" w:lineRule="auto"/>
        <w:rPr>
          <w:rFonts w:asciiTheme="minorHAnsi" w:eastAsia="Times New Roman" w:hAnsiTheme="minorHAnsi" w:cstheme="minorHAnsi"/>
          <w:sz w:val="22"/>
          <w:shd w:val="clear" w:color="auto" w:fill="FFFFFF"/>
          <w:lang w:eastAsia="en-GB"/>
        </w:rPr>
      </w:pPr>
    </w:p>
    <w:p w14:paraId="60EF72E7" w14:textId="25347C0C" w:rsidR="00145DF9" w:rsidRPr="008614F9" w:rsidRDefault="00145DF9" w:rsidP="00145DF9">
      <w:pPr>
        <w:spacing w:after="0" w:line="240" w:lineRule="auto"/>
        <w:rPr>
          <w:rFonts w:asciiTheme="minorHAnsi" w:eastAsia="Times New Roman" w:hAnsiTheme="minorHAnsi" w:cstheme="minorHAnsi"/>
          <w:sz w:val="22"/>
          <w:shd w:val="clear" w:color="auto" w:fill="FFFFFF"/>
          <w:lang w:eastAsia="en-GB"/>
        </w:rPr>
      </w:pPr>
      <w:r w:rsidRPr="008614F9">
        <w:rPr>
          <w:rFonts w:asciiTheme="minorHAnsi" w:eastAsia="Times New Roman" w:hAnsiTheme="minorHAnsi" w:cstheme="minorHAnsi"/>
          <w:sz w:val="22"/>
          <w:lang w:eastAsia="en-GB"/>
        </w:rPr>
        <w:br/>
      </w:r>
      <w:r w:rsidR="00B02FCB" w:rsidRPr="008614F9">
        <w:rPr>
          <w:rFonts w:asciiTheme="minorHAnsi" w:eastAsia="Times New Roman" w:hAnsiTheme="minorHAnsi" w:cstheme="minorHAnsi"/>
          <w:sz w:val="22"/>
          <w:shd w:val="clear" w:color="auto" w:fill="FFFFFF"/>
          <w:lang w:eastAsia="en-GB"/>
        </w:rPr>
        <w:t>As to case law, see</w:t>
      </w:r>
      <w:r w:rsidR="0030352C" w:rsidRPr="008614F9">
        <w:rPr>
          <w:rFonts w:asciiTheme="minorHAnsi" w:eastAsia="Times New Roman" w:hAnsiTheme="minorHAnsi" w:cstheme="minorHAnsi"/>
          <w:sz w:val="22"/>
          <w:shd w:val="clear" w:color="auto" w:fill="FFFFFF"/>
          <w:lang w:eastAsia="en-GB"/>
        </w:rPr>
        <w:t xml:space="preserve"> the response to question 6</w:t>
      </w:r>
      <w:r w:rsidR="00B02FCB" w:rsidRPr="008614F9">
        <w:rPr>
          <w:rFonts w:asciiTheme="minorHAnsi" w:eastAsia="Times New Roman" w:hAnsiTheme="minorHAnsi" w:cstheme="minorHAnsi"/>
          <w:sz w:val="22"/>
          <w:shd w:val="clear" w:color="auto" w:fill="FFFFFF"/>
          <w:lang w:eastAsia="en-GB"/>
        </w:rPr>
        <w:t>.</w:t>
      </w:r>
    </w:p>
    <w:p w14:paraId="4D9253BB" w14:textId="77777777" w:rsidR="00B02FCB" w:rsidRPr="008614F9" w:rsidRDefault="00B02FCB" w:rsidP="00145DF9">
      <w:pPr>
        <w:spacing w:after="0" w:line="240" w:lineRule="auto"/>
        <w:rPr>
          <w:rFonts w:asciiTheme="minorHAnsi" w:eastAsia="Times New Roman" w:hAnsiTheme="minorHAnsi" w:cstheme="minorHAnsi"/>
          <w:sz w:val="22"/>
          <w:lang w:eastAsia="en-GB"/>
        </w:rPr>
      </w:pPr>
    </w:p>
    <w:p w14:paraId="5D17F2B0" w14:textId="77777777" w:rsidR="00145DF9" w:rsidRPr="008614F9" w:rsidRDefault="00145DF9" w:rsidP="00145DF9">
      <w:pPr>
        <w:shd w:val="clear" w:color="auto" w:fill="FFFFFF"/>
        <w:spacing w:before="150" w:after="150" w:line="300" w:lineRule="atLeast"/>
        <w:outlineLvl w:val="2"/>
        <w:rPr>
          <w:rFonts w:asciiTheme="minorHAnsi" w:eastAsia="Times New Roman" w:hAnsiTheme="minorHAnsi" w:cstheme="minorHAnsi"/>
          <w:b/>
          <w:bCs/>
          <w:sz w:val="22"/>
          <w:lang w:eastAsia="en-GB"/>
        </w:rPr>
      </w:pPr>
      <w:r w:rsidRPr="008614F9">
        <w:rPr>
          <w:rFonts w:asciiTheme="minorHAnsi" w:eastAsia="Times New Roman" w:hAnsiTheme="minorHAnsi" w:cstheme="minorHAnsi"/>
          <w:b/>
          <w:bCs/>
          <w:sz w:val="22"/>
          <w:lang w:eastAsia="en-GB"/>
        </w:rPr>
        <w:t>2. Does the choice depend on the content and the legal nature of the Security Council Resolution?</w:t>
      </w:r>
    </w:p>
    <w:p w14:paraId="7AC643EB" w14:textId="24B3DC32" w:rsidR="00145DF9" w:rsidRPr="008614F9" w:rsidRDefault="00145DF9" w:rsidP="00145DF9">
      <w:pPr>
        <w:spacing w:after="0" w:line="240" w:lineRule="auto"/>
        <w:rPr>
          <w:rFonts w:asciiTheme="minorHAnsi" w:eastAsia="Times New Roman" w:hAnsiTheme="minorHAnsi" w:cstheme="minorHAnsi"/>
          <w:sz w:val="22"/>
          <w:lang w:eastAsia="en-GB"/>
        </w:rPr>
      </w:pPr>
      <w:r w:rsidRPr="008614F9">
        <w:rPr>
          <w:rFonts w:asciiTheme="minorHAnsi" w:eastAsia="Times New Roman" w:hAnsiTheme="minorHAnsi" w:cstheme="minorHAnsi"/>
          <w:sz w:val="22"/>
          <w:shd w:val="clear" w:color="auto" w:fill="FFFFFF"/>
          <w:lang w:eastAsia="en-GB"/>
        </w:rPr>
        <w:t xml:space="preserve">The UK implements all legally binding Security Council resolutions. </w:t>
      </w:r>
    </w:p>
    <w:p w14:paraId="2328837C" w14:textId="77777777" w:rsidR="00145DF9" w:rsidRPr="008614F9" w:rsidRDefault="00145DF9" w:rsidP="00145DF9">
      <w:pPr>
        <w:shd w:val="clear" w:color="auto" w:fill="FFFFFF"/>
        <w:spacing w:before="150" w:after="150" w:line="300" w:lineRule="atLeast"/>
        <w:outlineLvl w:val="2"/>
        <w:rPr>
          <w:rFonts w:asciiTheme="minorHAnsi" w:eastAsia="Times New Roman" w:hAnsiTheme="minorHAnsi" w:cstheme="minorHAnsi"/>
          <w:b/>
          <w:bCs/>
          <w:sz w:val="22"/>
          <w:lang w:eastAsia="en-GB"/>
        </w:rPr>
      </w:pPr>
      <w:r w:rsidRPr="008614F9">
        <w:rPr>
          <w:rFonts w:asciiTheme="minorHAnsi" w:eastAsia="Times New Roman" w:hAnsiTheme="minorHAnsi" w:cstheme="minorHAnsi"/>
          <w:b/>
          <w:bCs/>
          <w:sz w:val="22"/>
          <w:lang w:eastAsia="en-GB"/>
        </w:rPr>
        <w:lastRenderedPageBreak/>
        <w:t xml:space="preserve">3. When sanctions are imposed for a fixed </w:t>
      </w:r>
      <w:proofErr w:type="gramStart"/>
      <w:r w:rsidRPr="008614F9">
        <w:rPr>
          <w:rFonts w:asciiTheme="minorHAnsi" w:eastAsia="Times New Roman" w:hAnsiTheme="minorHAnsi" w:cstheme="minorHAnsi"/>
          <w:b/>
          <w:bCs/>
          <w:sz w:val="22"/>
          <w:lang w:eastAsia="en-GB"/>
        </w:rPr>
        <w:t>period of time</w:t>
      </w:r>
      <w:proofErr w:type="gramEnd"/>
      <w:r w:rsidRPr="008614F9">
        <w:rPr>
          <w:rFonts w:asciiTheme="minorHAnsi" w:eastAsia="Times New Roman" w:hAnsiTheme="minorHAnsi" w:cstheme="minorHAnsi"/>
          <w:b/>
          <w:bCs/>
          <w:sz w:val="22"/>
          <w:lang w:eastAsia="en-GB"/>
        </w:rPr>
        <w:t xml:space="preserve"> which is not renewed, are they tacitly repealed within your domestic legal order or is any normative action required?</w:t>
      </w:r>
    </w:p>
    <w:p w14:paraId="68B43FF2" w14:textId="071BD6A9" w:rsidR="00A675C0" w:rsidRPr="008614F9" w:rsidRDefault="00A675C0" w:rsidP="00145DF9">
      <w:pPr>
        <w:spacing w:after="0" w:line="240" w:lineRule="auto"/>
        <w:rPr>
          <w:rFonts w:asciiTheme="minorHAnsi" w:eastAsia="Times New Roman" w:hAnsiTheme="minorHAnsi" w:cstheme="minorHAnsi"/>
          <w:sz w:val="22"/>
          <w:shd w:val="clear" w:color="auto" w:fill="FFFFFF"/>
          <w:lang w:eastAsia="en-GB"/>
        </w:rPr>
      </w:pPr>
      <w:r w:rsidRPr="008614F9">
        <w:rPr>
          <w:rFonts w:asciiTheme="minorHAnsi" w:eastAsia="Times New Roman" w:hAnsiTheme="minorHAnsi" w:cstheme="minorHAnsi"/>
          <w:sz w:val="22"/>
          <w:shd w:val="clear" w:color="auto" w:fill="FFFFFF"/>
          <w:lang w:eastAsia="en-GB"/>
        </w:rPr>
        <w:t>Regulations imposed under s</w:t>
      </w:r>
      <w:r w:rsidR="0066023F">
        <w:rPr>
          <w:rFonts w:asciiTheme="minorHAnsi" w:eastAsia="Times New Roman" w:hAnsiTheme="minorHAnsi" w:cstheme="minorHAnsi"/>
          <w:sz w:val="22"/>
          <w:shd w:val="clear" w:color="auto" w:fill="FFFFFF"/>
          <w:lang w:eastAsia="en-GB"/>
        </w:rPr>
        <w:t xml:space="preserve">ection </w:t>
      </w:r>
      <w:r w:rsidRPr="008614F9">
        <w:rPr>
          <w:rFonts w:asciiTheme="minorHAnsi" w:eastAsia="Times New Roman" w:hAnsiTheme="minorHAnsi" w:cstheme="minorHAnsi"/>
          <w:sz w:val="22"/>
          <w:shd w:val="clear" w:color="auto" w:fill="FFFFFF"/>
          <w:lang w:eastAsia="en-GB"/>
        </w:rPr>
        <w:t xml:space="preserve">1 of SAMLA for the purposes of compliance with a UN obligation normally remain in force and require further action to be revoked, if the Security Council </w:t>
      </w:r>
      <w:r w:rsidR="001D7AAF">
        <w:rPr>
          <w:rFonts w:asciiTheme="minorHAnsi" w:eastAsia="Times New Roman" w:hAnsiTheme="minorHAnsi" w:cstheme="minorHAnsi"/>
          <w:sz w:val="22"/>
          <w:shd w:val="clear" w:color="auto" w:fill="FFFFFF"/>
          <w:lang w:eastAsia="en-GB"/>
        </w:rPr>
        <w:t xml:space="preserve">does not </w:t>
      </w:r>
      <w:r w:rsidRPr="008614F9">
        <w:rPr>
          <w:rFonts w:asciiTheme="minorHAnsi" w:eastAsia="Times New Roman" w:hAnsiTheme="minorHAnsi" w:cstheme="minorHAnsi"/>
          <w:sz w:val="22"/>
          <w:shd w:val="clear" w:color="auto" w:fill="FFFFFF"/>
          <w:lang w:eastAsia="en-GB"/>
        </w:rPr>
        <w:t>renew the UN</w:t>
      </w:r>
      <w:r w:rsidR="001D7AAF">
        <w:rPr>
          <w:rFonts w:asciiTheme="minorHAnsi" w:eastAsia="Times New Roman" w:hAnsiTheme="minorHAnsi" w:cstheme="minorHAnsi"/>
          <w:sz w:val="22"/>
          <w:shd w:val="clear" w:color="auto" w:fill="FFFFFF"/>
          <w:lang w:eastAsia="en-GB"/>
        </w:rPr>
        <w:t xml:space="preserve"> sanctions that they implement.</w:t>
      </w:r>
    </w:p>
    <w:p w14:paraId="5FE9AD58" w14:textId="35C5FB03" w:rsidR="00145DF9" w:rsidRPr="008614F9" w:rsidRDefault="00145DF9" w:rsidP="00145DF9">
      <w:pPr>
        <w:shd w:val="clear" w:color="auto" w:fill="FFFFFF"/>
        <w:spacing w:before="150" w:after="150" w:line="300" w:lineRule="atLeast"/>
        <w:outlineLvl w:val="2"/>
        <w:rPr>
          <w:rFonts w:asciiTheme="minorHAnsi" w:eastAsia="Times New Roman" w:hAnsiTheme="minorHAnsi" w:cstheme="minorHAnsi"/>
          <w:b/>
          <w:bCs/>
          <w:sz w:val="22"/>
          <w:lang w:eastAsia="en-GB"/>
        </w:rPr>
      </w:pPr>
      <w:r w:rsidRPr="008614F9">
        <w:rPr>
          <w:rFonts w:asciiTheme="minorHAnsi" w:eastAsia="Times New Roman" w:hAnsiTheme="minorHAnsi" w:cstheme="minorHAnsi"/>
          <w:b/>
          <w:bCs/>
          <w:sz w:val="22"/>
          <w:lang w:eastAsia="en-GB"/>
        </w:rPr>
        <w:t>4. When a Security Council Resolution imposing an export embargo provides for exceptions while not establishing a committee to authorise such exceptions, does the incorporating act appoint a national authority, which is competent to authorise export?</w:t>
      </w:r>
    </w:p>
    <w:p w14:paraId="22ABE85B" w14:textId="0FB9CEDC" w:rsidR="00145DF9" w:rsidRPr="008614F9" w:rsidRDefault="00145DF9" w:rsidP="00A675C0">
      <w:pPr>
        <w:pStyle w:val="NormalWeb"/>
        <w:shd w:val="clear" w:color="auto" w:fill="FFFFFF"/>
        <w:spacing w:before="0" w:beforeAutospacing="0" w:after="300" w:afterAutospacing="0"/>
        <w:rPr>
          <w:rFonts w:asciiTheme="minorHAnsi" w:hAnsiTheme="minorHAnsi" w:cstheme="minorHAnsi"/>
          <w:sz w:val="22"/>
          <w:szCs w:val="22"/>
          <w:shd w:val="clear" w:color="auto" w:fill="FFFFFF"/>
        </w:rPr>
      </w:pPr>
      <w:r w:rsidRPr="008614F9">
        <w:rPr>
          <w:rFonts w:asciiTheme="minorHAnsi" w:hAnsiTheme="minorHAnsi" w:cstheme="minorHAnsi"/>
          <w:sz w:val="22"/>
          <w:szCs w:val="22"/>
          <w:shd w:val="clear" w:color="auto" w:fill="FFFFFF"/>
        </w:rPr>
        <w:t xml:space="preserve">The Government applies a rigorous export licensing regime for equipment subject to export control restrictions. </w:t>
      </w:r>
      <w:r w:rsidR="00A675C0" w:rsidRPr="008614F9">
        <w:rPr>
          <w:rFonts w:asciiTheme="minorHAnsi" w:hAnsiTheme="minorHAnsi" w:cstheme="minorHAnsi"/>
          <w:sz w:val="22"/>
          <w:szCs w:val="22"/>
          <w:shd w:val="clear" w:color="auto" w:fill="FFFFFF"/>
        </w:rPr>
        <w:t>The Export Control Joint Unit (ECJU) administers the UK’s system of export controls and licensing for military and dual-use items. ECJU is part of the </w:t>
      </w:r>
      <w:hyperlink r:id="rId8" w:history="1">
        <w:r w:rsidR="00A675C0" w:rsidRPr="008614F9">
          <w:rPr>
            <w:rFonts w:asciiTheme="minorHAnsi" w:hAnsiTheme="minorHAnsi" w:cstheme="minorHAnsi"/>
            <w:sz w:val="22"/>
            <w:szCs w:val="22"/>
            <w:shd w:val="clear" w:color="auto" w:fill="FFFFFF"/>
          </w:rPr>
          <w:t>Department for International Trade</w:t>
        </w:r>
      </w:hyperlink>
      <w:r w:rsidR="00645099" w:rsidRPr="008614F9">
        <w:rPr>
          <w:rFonts w:asciiTheme="minorHAnsi" w:hAnsiTheme="minorHAnsi" w:cstheme="minorHAnsi"/>
          <w:sz w:val="22"/>
          <w:szCs w:val="22"/>
          <w:shd w:val="clear" w:color="auto" w:fill="FFFFFF"/>
        </w:rPr>
        <w:t>, but includes officials from the Ministry of Defence and from the Foreign, Commonwealth and Development Office</w:t>
      </w:r>
      <w:r w:rsidR="00A675C0" w:rsidRPr="008614F9">
        <w:rPr>
          <w:rFonts w:asciiTheme="minorHAnsi" w:hAnsiTheme="minorHAnsi" w:cstheme="minorHAnsi"/>
          <w:sz w:val="22"/>
          <w:szCs w:val="22"/>
          <w:shd w:val="clear" w:color="auto" w:fill="FFFFFF"/>
        </w:rPr>
        <w:t xml:space="preserve">. </w:t>
      </w:r>
      <w:r w:rsidRPr="008614F9">
        <w:rPr>
          <w:rFonts w:asciiTheme="minorHAnsi" w:hAnsiTheme="minorHAnsi" w:cstheme="minorHAnsi"/>
          <w:sz w:val="22"/>
          <w:szCs w:val="22"/>
          <w:shd w:val="clear" w:color="auto" w:fill="FFFFFF"/>
        </w:rPr>
        <w:t xml:space="preserve">The licensing authority will </w:t>
      </w:r>
      <w:r w:rsidR="0069588D" w:rsidRPr="008614F9">
        <w:rPr>
          <w:rFonts w:asciiTheme="minorHAnsi" w:hAnsiTheme="minorHAnsi" w:cstheme="minorHAnsi"/>
          <w:sz w:val="22"/>
          <w:szCs w:val="22"/>
          <w:shd w:val="clear" w:color="auto" w:fill="FFFFFF"/>
        </w:rPr>
        <w:t xml:space="preserve">comply with </w:t>
      </w:r>
      <w:r w:rsidRPr="008614F9">
        <w:rPr>
          <w:rFonts w:asciiTheme="minorHAnsi" w:hAnsiTheme="minorHAnsi" w:cstheme="minorHAnsi"/>
          <w:sz w:val="22"/>
          <w:szCs w:val="22"/>
          <w:shd w:val="clear" w:color="auto" w:fill="FFFFFF"/>
        </w:rPr>
        <w:t xml:space="preserve">decisions of the UN Security Council when considering </w:t>
      </w:r>
      <w:proofErr w:type="gramStart"/>
      <w:r w:rsidRPr="008614F9">
        <w:rPr>
          <w:rFonts w:asciiTheme="minorHAnsi" w:hAnsiTheme="minorHAnsi" w:cstheme="minorHAnsi"/>
          <w:sz w:val="22"/>
          <w:szCs w:val="22"/>
          <w:shd w:val="clear" w:color="auto" w:fill="FFFFFF"/>
        </w:rPr>
        <w:t>whether or not</w:t>
      </w:r>
      <w:proofErr w:type="gramEnd"/>
      <w:r w:rsidRPr="008614F9">
        <w:rPr>
          <w:rFonts w:asciiTheme="minorHAnsi" w:hAnsiTheme="minorHAnsi" w:cstheme="minorHAnsi"/>
          <w:sz w:val="22"/>
          <w:szCs w:val="22"/>
          <w:shd w:val="clear" w:color="auto" w:fill="FFFFFF"/>
        </w:rPr>
        <w:t xml:space="preserve"> to issue an export licence. </w:t>
      </w:r>
      <w:r w:rsidR="00376E8D" w:rsidRPr="008614F9">
        <w:rPr>
          <w:rFonts w:asciiTheme="minorHAnsi" w:hAnsiTheme="minorHAnsi" w:cstheme="minorHAnsi"/>
          <w:sz w:val="22"/>
          <w:szCs w:val="22"/>
          <w:shd w:val="clear" w:color="auto" w:fill="FFFFFF"/>
        </w:rPr>
        <w:t xml:space="preserve">Breaching export controls </w:t>
      </w:r>
      <w:r w:rsidRPr="008614F9">
        <w:rPr>
          <w:rFonts w:asciiTheme="minorHAnsi" w:hAnsiTheme="minorHAnsi" w:cstheme="minorHAnsi"/>
          <w:sz w:val="22"/>
          <w:szCs w:val="22"/>
          <w:shd w:val="clear" w:color="auto" w:fill="FFFFFF"/>
        </w:rPr>
        <w:t>is a criminal offence punishable by up to 10 years</w:t>
      </w:r>
      <w:r w:rsidR="0069588D" w:rsidRPr="008614F9">
        <w:rPr>
          <w:rFonts w:asciiTheme="minorHAnsi" w:hAnsiTheme="minorHAnsi" w:cstheme="minorHAnsi"/>
          <w:sz w:val="22"/>
          <w:szCs w:val="22"/>
          <w:shd w:val="clear" w:color="auto" w:fill="FFFFFF"/>
        </w:rPr>
        <w:t>’</w:t>
      </w:r>
      <w:r w:rsidRPr="008614F9">
        <w:rPr>
          <w:rFonts w:asciiTheme="minorHAnsi" w:hAnsiTheme="minorHAnsi" w:cstheme="minorHAnsi"/>
          <w:sz w:val="22"/>
          <w:szCs w:val="22"/>
          <w:shd w:val="clear" w:color="auto" w:fill="FFFFFF"/>
        </w:rPr>
        <w:t xml:space="preserve"> imprisonment.</w:t>
      </w:r>
    </w:p>
    <w:p w14:paraId="37FDA74D" w14:textId="0745DC58" w:rsidR="00145DF9" w:rsidRPr="008614F9" w:rsidRDefault="00145DF9" w:rsidP="00145DF9">
      <w:pPr>
        <w:shd w:val="clear" w:color="auto" w:fill="FFFFFF"/>
        <w:spacing w:before="150" w:after="150" w:line="300" w:lineRule="atLeast"/>
        <w:outlineLvl w:val="2"/>
        <w:rPr>
          <w:rFonts w:asciiTheme="minorHAnsi" w:eastAsia="Times New Roman" w:hAnsiTheme="minorHAnsi" w:cstheme="minorHAnsi"/>
          <w:b/>
          <w:bCs/>
          <w:sz w:val="22"/>
          <w:lang w:eastAsia="en-GB"/>
        </w:rPr>
      </w:pPr>
      <w:r w:rsidRPr="008614F9">
        <w:rPr>
          <w:rFonts w:asciiTheme="minorHAnsi" w:eastAsia="Times New Roman" w:hAnsiTheme="minorHAnsi" w:cstheme="minorHAnsi"/>
          <w:b/>
          <w:bCs/>
          <w:sz w:val="22"/>
          <w:lang w:eastAsia="en-GB"/>
        </w:rPr>
        <w:t>5. Are Sanctions Committee decisions specifying Security Council sanctions or setting conditions for their activation incorporated into domestic law?</w:t>
      </w:r>
    </w:p>
    <w:p w14:paraId="78015B1A" w14:textId="48956769" w:rsidR="00C32ABB" w:rsidRPr="008614F9" w:rsidRDefault="00C32ABB" w:rsidP="00145DF9">
      <w:pPr>
        <w:shd w:val="clear" w:color="auto" w:fill="FFFFFF"/>
        <w:spacing w:before="150" w:after="150" w:line="300" w:lineRule="atLeast"/>
        <w:outlineLvl w:val="2"/>
        <w:rPr>
          <w:rFonts w:asciiTheme="minorHAnsi" w:eastAsia="Times New Roman" w:hAnsiTheme="minorHAnsi" w:cstheme="minorHAnsi"/>
          <w:sz w:val="22"/>
          <w:shd w:val="clear" w:color="auto" w:fill="FFFFFF"/>
          <w:lang w:eastAsia="en-GB"/>
        </w:rPr>
      </w:pPr>
      <w:r w:rsidRPr="008614F9">
        <w:rPr>
          <w:rFonts w:asciiTheme="minorHAnsi" w:eastAsia="Times New Roman" w:hAnsiTheme="minorHAnsi" w:cstheme="minorHAnsi"/>
          <w:sz w:val="22"/>
          <w:shd w:val="clear" w:color="auto" w:fill="FFFFFF"/>
          <w:lang w:eastAsia="en-GB"/>
        </w:rPr>
        <w:t>Yes</w:t>
      </w:r>
      <w:r w:rsidR="004131E9">
        <w:rPr>
          <w:rFonts w:asciiTheme="minorHAnsi" w:eastAsia="Times New Roman" w:hAnsiTheme="minorHAnsi" w:cstheme="minorHAnsi"/>
          <w:sz w:val="22"/>
          <w:shd w:val="clear" w:color="auto" w:fill="FFFFFF"/>
          <w:lang w:eastAsia="en-GB"/>
        </w:rPr>
        <w:t xml:space="preserve"> (though again, noting that such decisions are implemented, not incorporated)</w:t>
      </w:r>
      <w:r w:rsidRPr="008614F9">
        <w:rPr>
          <w:rFonts w:asciiTheme="minorHAnsi" w:eastAsia="Times New Roman" w:hAnsiTheme="minorHAnsi" w:cstheme="minorHAnsi"/>
          <w:sz w:val="22"/>
          <w:shd w:val="clear" w:color="auto" w:fill="FFFFFF"/>
          <w:lang w:eastAsia="en-GB"/>
        </w:rPr>
        <w:t>. Per s</w:t>
      </w:r>
      <w:r w:rsidR="0066023F">
        <w:rPr>
          <w:rFonts w:asciiTheme="minorHAnsi" w:eastAsia="Times New Roman" w:hAnsiTheme="minorHAnsi" w:cstheme="minorHAnsi"/>
          <w:sz w:val="22"/>
          <w:shd w:val="clear" w:color="auto" w:fill="FFFFFF"/>
          <w:lang w:eastAsia="en-GB"/>
        </w:rPr>
        <w:t xml:space="preserve">ection </w:t>
      </w:r>
      <w:r w:rsidRPr="008614F9">
        <w:rPr>
          <w:rFonts w:asciiTheme="minorHAnsi" w:eastAsia="Times New Roman" w:hAnsiTheme="minorHAnsi" w:cstheme="minorHAnsi"/>
          <w:sz w:val="22"/>
          <w:shd w:val="clear" w:color="auto" w:fill="FFFFFF"/>
          <w:lang w:eastAsia="en-GB"/>
        </w:rPr>
        <w:t xml:space="preserve">1(1) of </w:t>
      </w:r>
      <w:r w:rsidR="0066023F">
        <w:rPr>
          <w:rFonts w:asciiTheme="minorHAnsi" w:eastAsia="Times New Roman" w:hAnsiTheme="minorHAnsi" w:cstheme="minorHAnsi"/>
          <w:sz w:val="22"/>
          <w:shd w:val="clear" w:color="auto" w:fill="FFFFFF"/>
          <w:lang w:eastAsia="en-GB"/>
        </w:rPr>
        <w:t>SAMLA</w:t>
      </w:r>
      <w:r w:rsidRPr="008614F9">
        <w:rPr>
          <w:rFonts w:asciiTheme="minorHAnsi" w:eastAsia="Times New Roman" w:hAnsiTheme="minorHAnsi" w:cstheme="minorHAnsi"/>
          <w:sz w:val="22"/>
          <w:shd w:val="clear" w:color="auto" w:fill="FFFFFF"/>
          <w:lang w:eastAsia="en-GB"/>
        </w:rPr>
        <w:t>: “An appropriate Minister may make sanctions regulations where that Minister considers that it is appropriate to make the regulations: (a) for the purposes of compliance with a UN obligation […]”.</w:t>
      </w:r>
      <w:r w:rsidR="00B53CE9" w:rsidRPr="008614F9">
        <w:rPr>
          <w:rFonts w:asciiTheme="minorHAnsi" w:eastAsia="Times New Roman" w:hAnsiTheme="minorHAnsi" w:cstheme="minorHAnsi"/>
          <w:sz w:val="22"/>
          <w:shd w:val="clear" w:color="auto" w:fill="FFFFFF"/>
          <w:lang w:eastAsia="en-GB"/>
        </w:rPr>
        <w:t xml:space="preserve">  Sanctions Committee decisions, for example designating persons as subject to UN sanctions, are implemented through such regulations</w:t>
      </w:r>
      <w:r w:rsidR="004460BD" w:rsidRPr="008614F9">
        <w:rPr>
          <w:rFonts w:asciiTheme="minorHAnsi" w:eastAsia="Times New Roman" w:hAnsiTheme="minorHAnsi" w:cstheme="minorHAnsi"/>
          <w:sz w:val="22"/>
          <w:shd w:val="clear" w:color="auto" w:fill="FFFFFF"/>
          <w:lang w:eastAsia="en-GB"/>
        </w:rPr>
        <w:t>.</w:t>
      </w:r>
    </w:p>
    <w:p w14:paraId="656690A5" w14:textId="1CCD29B0" w:rsidR="00145DF9" w:rsidRPr="008614F9" w:rsidRDefault="00145DF9" w:rsidP="00145DF9">
      <w:pPr>
        <w:shd w:val="clear" w:color="auto" w:fill="FFFFFF"/>
        <w:spacing w:before="150" w:after="150" w:line="300" w:lineRule="atLeast"/>
        <w:outlineLvl w:val="2"/>
        <w:rPr>
          <w:rFonts w:asciiTheme="minorHAnsi" w:eastAsia="Times New Roman" w:hAnsiTheme="minorHAnsi" w:cstheme="minorHAnsi"/>
          <w:b/>
          <w:bCs/>
          <w:sz w:val="22"/>
          <w:lang w:eastAsia="en-GB"/>
        </w:rPr>
      </w:pPr>
      <w:r w:rsidRPr="008614F9">
        <w:rPr>
          <w:rFonts w:asciiTheme="minorHAnsi" w:eastAsia="Times New Roman" w:hAnsiTheme="minorHAnsi" w:cstheme="minorHAnsi"/>
          <w:b/>
          <w:bCs/>
          <w:sz w:val="22"/>
          <w:lang w:eastAsia="en-GB"/>
        </w:rPr>
        <w:t>6. Have there been cases where the act incorporating sanctions in the domestic legal order was challenged in court for being in violation of human rights? For example, have national courts assumed jurisdiction in cases where sanctions are challenged by individuals affected by sanctions: a. if implemented through EU regulations? b. if implemented directly at national level?</w:t>
      </w:r>
    </w:p>
    <w:p w14:paraId="288682E8" w14:textId="3DC5EE6C" w:rsidR="001F58A4" w:rsidRPr="008614F9" w:rsidRDefault="001F58A4" w:rsidP="00145DF9">
      <w:pPr>
        <w:shd w:val="clear" w:color="auto" w:fill="FFFFFF"/>
        <w:spacing w:before="150" w:after="150" w:line="300" w:lineRule="atLeast"/>
        <w:outlineLvl w:val="2"/>
        <w:rPr>
          <w:rFonts w:asciiTheme="minorHAnsi" w:eastAsia="Times New Roman" w:hAnsiTheme="minorHAnsi" w:cstheme="minorHAnsi"/>
          <w:sz w:val="22"/>
          <w:shd w:val="clear" w:color="auto" w:fill="FFFFFF"/>
          <w:lang w:eastAsia="en-GB"/>
        </w:rPr>
      </w:pPr>
      <w:r w:rsidRPr="008614F9">
        <w:rPr>
          <w:rFonts w:asciiTheme="minorHAnsi" w:eastAsia="Times New Roman" w:hAnsiTheme="minorHAnsi" w:cstheme="minorHAnsi"/>
          <w:sz w:val="22"/>
          <w:shd w:val="clear" w:color="auto" w:fill="FFFFFF"/>
          <w:lang w:eastAsia="en-GB"/>
        </w:rPr>
        <w:t>Yes.</w:t>
      </w:r>
      <w:r w:rsidR="00257EFA" w:rsidRPr="008614F9">
        <w:rPr>
          <w:rFonts w:asciiTheme="minorHAnsi" w:eastAsia="Times New Roman" w:hAnsiTheme="minorHAnsi" w:cstheme="minorHAnsi"/>
          <w:sz w:val="22"/>
          <w:shd w:val="clear" w:color="auto" w:fill="FFFFFF"/>
          <w:lang w:eastAsia="en-GB"/>
        </w:rPr>
        <w:t xml:space="preserve"> The case law on this issue, and its application to the legislative framework in place since SAMLA came into force, was summarised by the High Court in </w:t>
      </w:r>
      <w:r w:rsidR="00257EFA" w:rsidRPr="008614F9">
        <w:rPr>
          <w:rFonts w:asciiTheme="minorHAnsi" w:eastAsia="Times New Roman" w:hAnsiTheme="minorHAnsi" w:cstheme="minorHAnsi"/>
          <w:i/>
          <w:sz w:val="22"/>
          <w:shd w:val="clear" w:color="auto" w:fill="FFFFFF"/>
          <w:lang w:eastAsia="en-GB"/>
        </w:rPr>
        <w:t>R (Hany Yo</w:t>
      </w:r>
      <w:r w:rsidR="00D85967">
        <w:rPr>
          <w:rFonts w:asciiTheme="minorHAnsi" w:eastAsia="Times New Roman" w:hAnsiTheme="minorHAnsi" w:cstheme="minorHAnsi"/>
          <w:i/>
          <w:sz w:val="22"/>
          <w:shd w:val="clear" w:color="auto" w:fill="FFFFFF"/>
          <w:lang w:eastAsia="en-GB"/>
        </w:rPr>
        <w:t>u</w:t>
      </w:r>
      <w:r w:rsidR="00257EFA" w:rsidRPr="008614F9">
        <w:rPr>
          <w:rFonts w:asciiTheme="minorHAnsi" w:eastAsia="Times New Roman" w:hAnsiTheme="minorHAnsi" w:cstheme="minorHAnsi"/>
          <w:i/>
          <w:sz w:val="22"/>
          <w:shd w:val="clear" w:color="auto" w:fill="FFFFFF"/>
          <w:lang w:eastAsia="en-GB"/>
        </w:rPr>
        <w:t>ssef) v Se</w:t>
      </w:r>
      <w:r w:rsidR="00D85967">
        <w:rPr>
          <w:rFonts w:asciiTheme="minorHAnsi" w:eastAsia="Times New Roman" w:hAnsiTheme="minorHAnsi" w:cstheme="minorHAnsi"/>
          <w:i/>
          <w:sz w:val="22"/>
          <w:shd w:val="clear" w:color="auto" w:fill="FFFFFF"/>
          <w:lang w:eastAsia="en-GB"/>
        </w:rPr>
        <w:t>cretary of State for Foreign,</w:t>
      </w:r>
      <w:r w:rsidR="00257EFA" w:rsidRPr="008614F9">
        <w:rPr>
          <w:rFonts w:asciiTheme="minorHAnsi" w:eastAsia="Times New Roman" w:hAnsiTheme="minorHAnsi" w:cstheme="minorHAnsi"/>
          <w:i/>
          <w:sz w:val="22"/>
          <w:shd w:val="clear" w:color="auto" w:fill="FFFFFF"/>
          <w:lang w:eastAsia="en-GB"/>
        </w:rPr>
        <w:t xml:space="preserve"> Commonwealth and Development Affairs</w:t>
      </w:r>
      <w:r w:rsidR="00257EFA" w:rsidRPr="008614F9">
        <w:rPr>
          <w:rFonts w:asciiTheme="minorHAnsi" w:eastAsia="Times New Roman" w:hAnsiTheme="minorHAnsi" w:cstheme="minorHAnsi"/>
          <w:sz w:val="22"/>
          <w:shd w:val="clear" w:color="auto" w:fill="FFFFFF"/>
          <w:lang w:eastAsia="en-GB"/>
        </w:rPr>
        <w:t xml:space="preserve"> [2021] EWHC 3188 (Admin)</w:t>
      </w:r>
      <w:r w:rsidR="00D93996" w:rsidRPr="008614F9">
        <w:rPr>
          <w:rFonts w:asciiTheme="minorHAnsi" w:eastAsia="Times New Roman" w:hAnsiTheme="minorHAnsi" w:cstheme="minorHAnsi"/>
          <w:sz w:val="22"/>
          <w:shd w:val="clear" w:color="auto" w:fill="FFFFFF"/>
          <w:lang w:eastAsia="en-GB"/>
        </w:rPr>
        <w:t>.</w:t>
      </w:r>
      <w:r w:rsidR="00257EFA" w:rsidRPr="008614F9">
        <w:rPr>
          <w:rFonts w:asciiTheme="minorHAnsi" w:eastAsia="Times New Roman" w:hAnsiTheme="minorHAnsi" w:cstheme="minorHAnsi"/>
          <w:sz w:val="22"/>
          <w:shd w:val="clear" w:color="auto" w:fill="FFFFFF"/>
          <w:lang w:eastAsia="en-GB"/>
        </w:rPr>
        <w:t xml:space="preserve">  </w:t>
      </w:r>
      <w:r w:rsidRPr="008614F9">
        <w:rPr>
          <w:rFonts w:asciiTheme="minorHAnsi" w:eastAsia="Times New Roman" w:hAnsiTheme="minorHAnsi" w:cstheme="minorHAnsi"/>
          <w:sz w:val="22"/>
          <w:shd w:val="clear" w:color="auto" w:fill="FFFFFF"/>
          <w:lang w:eastAsia="en-GB"/>
        </w:rPr>
        <w:t xml:space="preserve"> </w:t>
      </w:r>
    </w:p>
    <w:p w14:paraId="564E49B8" w14:textId="324DDA66" w:rsidR="00145DF9" w:rsidRPr="008614F9" w:rsidRDefault="00145DF9" w:rsidP="00145DF9">
      <w:pPr>
        <w:shd w:val="clear" w:color="auto" w:fill="FFFFFF"/>
        <w:spacing w:before="150" w:after="150" w:line="300" w:lineRule="atLeast"/>
        <w:outlineLvl w:val="2"/>
        <w:rPr>
          <w:rFonts w:asciiTheme="minorHAnsi" w:eastAsia="Times New Roman" w:hAnsiTheme="minorHAnsi" w:cstheme="minorHAnsi"/>
          <w:b/>
          <w:bCs/>
          <w:sz w:val="22"/>
          <w:lang w:eastAsia="en-GB"/>
        </w:rPr>
      </w:pPr>
      <w:r w:rsidRPr="008614F9">
        <w:rPr>
          <w:rFonts w:asciiTheme="minorHAnsi" w:eastAsia="Times New Roman" w:hAnsiTheme="minorHAnsi" w:cstheme="minorHAnsi"/>
          <w:b/>
          <w:bCs/>
          <w:sz w:val="22"/>
          <w:lang w:eastAsia="en-GB"/>
        </w:rPr>
        <w:t>7. Are there decisions of national courts or state practice concerning the relationship between sanctions towards individuals and the human rights of these individuals?</w:t>
      </w:r>
    </w:p>
    <w:p w14:paraId="146EE9E5" w14:textId="723CE38A" w:rsidR="00BC261E" w:rsidRPr="008F603D" w:rsidRDefault="00B02FCB" w:rsidP="00145DF9">
      <w:pPr>
        <w:rPr>
          <w:rFonts w:asciiTheme="minorHAnsi" w:eastAsia="Times New Roman" w:hAnsiTheme="minorHAnsi" w:cstheme="minorHAnsi"/>
          <w:sz w:val="22"/>
          <w:shd w:val="clear" w:color="auto" w:fill="FFFFFF"/>
          <w:lang w:eastAsia="en-GB"/>
        </w:rPr>
      </w:pPr>
      <w:r w:rsidRPr="008614F9">
        <w:rPr>
          <w:rFonts w:asciiTheme="minorHAnsi" w:eastAsia="Times New Roman" w:hAnsiTheme="minorHAnsi" w:cstheme="minorHAnsi"/>
          <w:sz w:val="22"/>
          <w:shd w:val="clear" w:color="auto" w:fill="FFFFFF"/>
          <w:lang w:eastAsia="en-GB"/>
        </w:rPr>
        <w:t>Yes. Key recent cases include:</w:t>
      </w:r>
      <w:r w:rsidR="00F5761F" w:rsidRPr="008614F9">
        <w:rPr>
          <w:rFonts w:asciiTheme="minorHAnsi" w:eastAsia="Times New Roman" w:hAnsiTheme="minorHAnsi" w:cstheme="minorHAnsi"/>
          <w:sz w:val="22"/>
          <w:shd w:val="clear" w:color="auto" w:fill="FFFFFF"/>
          <w:lang w:eastAsia="en-GB"/>
        </w:rPr>
        <w:t xml:space="preserve"> the case mentioned in question 6 above; </w:t>
      </w:r>
      <w:r w:rsidR="00F5761F" w:rsidRPr="008614F9">
        <w:rPr>
          <w:rFonts w:asciiTheme="minorHAnsi" w:eastAsia="Times New Roman" w:hAnsiTheme="minorHAnsi" w:cstheme="minorHAnsi"/>
          <w:i/>
          <w:sz w:val="22"/>
          <w:shd w:val="clear" w:color="auto" w:fill="FFFFFF"/>
          <w:lang w:eastAsia="en-GB"/>
        </w:rPr>
        <w:t xml:space="preserve">Bank </w:t>
      </w:r>
      <w:proofErr w:type="spellStart"/>
      <w:r w:rsidR="00F5761F" w:rsidRPr="008614F9">
        <w:rPr>
          <w:rFonts w:asciiTheme="minorHAnsi" w:eastAsia="Times New Roman" w:hAnsiTheme="minorHAnsi" w:cstheme="minorHAnsi"/>
          <w:i/>
          <w:sz w:val="22"/>
          <w:shd w:val="clear" w:color="auto" w:fill="FFFFFF"/>
          <w:lang w:eastAsia="en-GB"/>
        </w:rPr>
        <w:t>Mellat</w:t>
      </w:r>
      <w:proofErr w:type="spellEnd"/>
      <w:r w:rsidR="00F5761F" w:rsidRPr="008614F9">
        <w:rPr>
          <w:rFonts w:asciiTheme="minorHAnsi" w:eastAsia="Times New Roman" w:hAnsiTheme="minorHAnsi" w:cstheme="minorHAnsi"/>
          <w:i/>
          <w:sz w:val="22"/>
          <w:shd w:val="clear" w:color="auto" w:fill="FFFFFF"/>
          <w:lang w:eastAsia="en-GB"/>
        </w:rPr>
        <w:t xml:space="preserve"> v HM Treasury</w:t>
      </w:r>
      <w:r w:rsidR="00F5761F" w:rsidRPr="008614F9">
        <w:rPr>
          <w:rFonts w:asciiTheme="minorHAnsi" w:eastAsia="Times New Roman" w:hAnsiTheme="minorHAnsi" w:cstheme="minorHAnsi"/>
          <w:sz w:val="22"/>
          <w:shd w:val="clear" w:color="auto" w:fill="FFFFFF"/>
          <w:lang w:eastAsia="en-GB"/>
        </w:rPr>
        <w:t xml:space="preserve"> [2019] EWCA 449</w:t>
      </w:r>
      <w:r w:rsidRPr="008614F9">
        <w:rPr>
          <w:rFonts w:asciiTheme="minorHAnsi" w:eastAsia="Times New Roman" w:hAnsiTheme="minorHAnsi" w:cstheme="minorHAnsi"/>
          <w:sz w:val="22"/>
          <w:shd w:val="clear" w:color="auto" w:fill="FFFFFF"/>
          <w:lang w:eastAsia="en-GB"/>
        </w:rPr>
        <w:t xml:space="preserve"> (human rights damages claim)</w:t>
      </w:r>
      <w:r w:rsidR="00F5761F" w:rsidRPr="008614F9">
        <w:rPr>
          <w:rFonts w:asciiTheme="minorHAnsi" w:eastAsia="Times New Roman" w:hAnsiTheme="minorHAnsi" w:cstheme="minorHAnsi"/>
          <w:sz w:val="22"/>
          <w:shd w:val="clear" w:color="auto" w:fill="FFFFFF"/>
          <w:lang w:eastAsia="en-GB"/>
        </w:rPr>
        <w:t xml:space="preserve">, and the line of Bank </w:t>
      </w:r>
      <w:proofErr w:type="spellStart"/>
      <w:r w:rsidR="00F5761F" w:rsidRPr="008614F9">
        <w:rPr>
          <w:rFonts w:asciiTheme="minorHAnsi" w:eastAsia="Times New Roman" w:hAnsiTheme="minorHAnsi" w:cstheme="minorHAnsi"/>
          <w:sz w:val="22"/>
          <w:shd w:val="clear" w:color="auto" w:fill="FFFFFF"/>
          <w:lang w:eastAsia="en-GB"/>
        </w:rPr>
        <w:t>Mellat</w:t>
      </w:r>
      <w:proofErr w:type="spellEnd"/>
      <w:r w:rsidR="00F5761F" w:rsidRPr="008614F9">
        <w:rPr>
          <w:rFonts w:asciiTheme="minorHAnsi" w:eastAsia="Times New Roman" w:hAnsiTheme="minorHAnsi" w:cstheme="minorHAnsi"/>
          <w:sz w:val="22"/>
          <w:shd w:val="clear" w:color="auto" w:fill="FFFFFF"/>
          <w:lang w:eastAsia="en-GB"/>
        </w:rPr>
        <w:t xml:space="preserve"> cases generally</w:t>
      </w:r>
      <w:r w:rsidRPr="008614F9">
        <w:rPr>
          <w:rFonts w:asciiTheme="minorHAnsi" w:eastAsia="Times New Roman" w:hAnsiTheme="minorHAnsi" w:cstheme="minorHAnsi"/>
          <w:sz w:val="22"/>
          <w:shd w:val="clear" w:color="auto" w:fill="FFFFFF"/>
          <w:lang w:eastAsia="en-GB"/>
        </w:rPr>
        <w:t xml:space="preserve">. Furthermore, the House of Lords case of </w:t>
      </w:r>
      <w:r w:rsidRPr="008614F9">
        <w:rPr>
          <w:rFonts w:asciiTheme="minorHAnsi" w:eastAsia="Times New Roman" w:hAnsiTheme="minorHAnsi" w:cstheme="minorHAnsi"/>
          <w:i/>
          <w:sz w:val="22"/>
          <w:shd w:val="clear" w:color="auto" w:fill="FFFFFF"/>
          <w:lang w:eastAsia="en-GB"/>
        </w:rPr>
        <w:t>SSHD v AF (No.3)</w:t>
      </w:r>
      <w:r w:rsidRPr="008614F9">
        <w:rPr>
          <w:rFonts w:asciiTheme="minorHAnsi" w:eastAsia="Times New Roman" w:hAnsiTheme="minorHAnsi" w:cstheme="minorHAnsi"/>
          <w:sz w:val="22"/>
          <w:shd w:val="clear" w:color="auto" w:fill="FFFFFF"/>
          <w:lang w:eastAsia="en-GB"/>
        </w:rPr>
        <w:t xml:space="preserve"> [2010] 2 AC</w:t>
      </w:r>
      <w:r w:rsidR="00D85967">
        <w:rPr>
          <w:rFonts w:asciiTheme="minorHAnsi" w:eastAsia="Times New Roman" w:hAnsiTheme="minorHAnsi" w:cstheme="minorHAnsi"/>
          <w:sz w:val="22"/>
          <w:shd w:val="clear" w:color="auto" w:fill="FFFFFF"/>
          <w:lang w:eastAsia="en-GB"/>
        </w:rPr>
        <w:t xml:space="preserve"> 269 remains a key case on </w:t>
      </w:r>
      <w:r w:rsidRPr="008614F9">
        <w:rPr>
          <w:rFonts w:asciiTheme="minorHAnsi" w:eastAsia="Times New Roman" w:hAnsiTheme="minorHAnsi" w:cstheme="minorHAnsi"/>
          <w:sz w:val="22"/>
          <w:shd w:val="clear" w:color="auto" w:fill="FFFFFF"/>
          <w:lang w:eastAsia="en-GB"/>
        </w:rPr>
        <w:t>the standard of disclosure in sanctions designations cases,</w:t>
      </w:r>
      <w:r w:rsidR="00D85967">
        <w:rPr>
          <w:rFonts w:asciiTheme="minorHAnsi" w:eastAsia="Times New Roman" w:hAnsiTheme="minorHAnsi" w:cstheme="minorHAnsi"/>
          <w:sz w:val="22"/>
          <w:shd w:val="clear" w:color="auto" w:fill="FFFFFF"/>
          <w:lang w:eastAsia="en-GB"/>
        </w:rPr>
        <w:t xml:space="preserve"> in relation to the right to a fair trial</w:t>
      </w:r>
      <w:r w:rsidRPr="008614F9">
        <w:rPr>
          <w:rFonts w:asciiTheme="minorHAnsi" w:eastAsia="Times New Roman" w:hAnsiTheme="minorHAnsi" w:cstheme="minorHAnsi"/>
          <w:sz w:val="22"/>
          <w:shd w:val="clear" w:color="auto" w:fill="FFFFFF"/>
          <w:lang w:eastAsia="en-GB"/>
        </w:rPr>
        <w:t>.</w:t>
      </w:r>
    </w:p>
    <w:sectPr w:rsidR="00BC261E" w:rsidRPr="008F60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9B6616"/>
    <w:multiLevelType w:val="multilevel"/>
    <w:tmpl w:val="2DBE28E0"/>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06228F1"/>
    <w:multiLevelType w:val="multilevel"/>
    <w:tmpl w:val="9A6ED41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5DF9"/>
    <w:rsid w:val="00005D72"/>
    <w:rsid w:val="00145DF9"/>
    <w:rsid w:val="001549D2"/>
    <w:rsid w:val="001D7AAF"/>
    <w:rsid w:val="001F58A4"/>
    <w:rsid w:val="00257EFA"/>
    <w:rsid w:val="00264E48"/>
    <w:rsid w:val="0030352C"/>
    <w:rsid w:val="00323091"/>
    <w:rsid w:val="00376E8D"/>
    <w:rsid w:val="003F777B"/>
    <w:rsid w:val="004131E9"/>
    <w:rsid w:val="004460BD"/>
    <w:rsid w:val="004B32FC"/>
    <w:rsid w:val="004B4CD0"/>
    <w:rsid w:val="00500D36"/>
    <w:rsid w:val="005109C5"/>
    <w:rsid w:val="00514D5A"/>
    <w:rsid w:val="00527B04"/>
    <w:rsid w:val="00527F85"/>
    <w:rsid w:val="00614B6B"/>
    <w:rsid w:val="00645099"/>
    <w:rsid w:val="0066023F"/>
    <w:rsid w:val="0069588D"/>
    <w:rsid w:val="00716A4D"/>
    <w:rsid w:val="00783838"/>
    <w:rsid w:val="00785662"/>
    <w:rsid w:val="007A0375"/>
    <w:rsid w:val="007A3562"/>
    <w:rsid w:val="008267FD"/>
    <w:rsid w:val="00857A95"/>
    <w:rsid w:val="008614F9"/>
    <w:rsid w:val="00884CF3"/>
    <w:rsid w:val="008A0FB7"/>
    <w:rsid w:val="008B2E10"/>
    <w:rsid w:val="008C0A6B"/>
    <w:rsid w:val="008F603D"/>
    <w:rsid w:val="00A675C0"/>
    <w:rsid w:val="00A81DFE"/>
    <w:rsid w:val="00B02FCB"/>
    <w:rsid w:val="00B53CE9"/>
    <w:rsid w:val="00BB1BF6"/>
    <w:rsid w:val="00BB319A"/>
    <w:rsid w:val="00BC261E"/>
    <w:rsid w:val="00BD6953"/>
    <w:rsid w:val="00C32ABB"/>
    <w:rsid w:val="00D2738B"/>
    <w:rsid w:val="00D76536"/>
    <w:rsid w:val="00D85967"/>
    <w:rsid w:val="00D93996"/>
    <w:rsid w:val="00E23DEC"/>
    <w:rsid w:val="00E34A95"/>
    <w:rsid w:val="00E44116"/>
    <w:rsid w:val="00E766F3"/>
    <w:rsid w:val="00ED7436"/>
    <w:rsid w:val="00F11252"/>
    <w:rsid w:val="00F14DE6"/>
    <w:rsid w:val="00F5761F"/>
    <w:rsid w:val="00F71640"/>
    <w:rsid w:val="00FA2E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BCCAD"/>
  <w15:chartTrackingRefBased/>
  <w15:docId w15:val="{4C867586-8B32-48D7-B4A7-5A8761321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145DF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45DF9"/>
    <w:rPr>
      <w:rFonts w:ascii="Times New Roman" w:eastAsia="Times New Roman" w:hAnsi="Times New Roman" w:cs="Times New Roman"/>
      <w:b/>
      <w:bCs/>
      <w:sz w:val="27"/>
      <w:szCs w:val="27"/>
      <w:lang w:eastAsia="en-GB"/>
    </w:rPr>
  </w:style>
  <w:style w:type="paragraph" w:customStyle="1" w:styleId="legclearfix">
    <w:name w:val="legclearfix"/>
    <w:basedOn w:val="Normal"/>
    <w:rsid w:val="00145DF9"/>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legds">
    <w:name w:val="legds"/>
    <w:basedOn w:val="DefaultParagraphFont"/>
    <w:rsid w:val="00145DF9"/>
  </w:style>
  <w:style w:type="character" w:styleId="CommentReference">
    <w:name w:val="annotation reference"/>
    <w:basedOn w:val="DefaultParagraphFont"/>
    <w:uiPriority w:val="99"/>
    <w:semiHidden/>
    <w:unhideWhenUsed/>
    <w:rsid w:val="00323091"/>
    <w:rPr>
      <w:sz w:val="16"/>
      <w:szCs w:val="16"/>
    </w:rPr>
  </w:style>
  <w:style w:type="paragraph" w:styleId="CommentText">
    <w:name w:val="annotation text"/>
    <w:basedOn w:val="Normal"/>
    <w:link w:val="CommentTextChar"/>
    <w:uiPriority w:val="99"/>
    <w:unhideWhenUsed/>
    <w:rsid w:val="00323091"/>
    <w:pPr>
      <w:spacing w:line="240" w:lineRule="auto"/>
    </w:pPr>
    <w:rPr>
      <w:sz w:val="20"/>
      <w:szCs w:val="20"/>
    </w:rPr>
  </w:style>
  <w:style w:type="character" w:customStyle="1" w:styleId="CommentTextChar">
    <w:name w:val="Comment Text Char"/>
    <w:basedOn w:val="DefaultParagraphFont"/>
    <w:link w:val="CommentText"/>
    <w:uiPriority w:val="99"/>
    <w:rsid w:val="00323091"/>
    <w:rPr>
      <w:sz w:val="20"/>
      <w:szCs w:val="20"/>
    </w:rPr>
  </w:style>
  <w:style w:type="paragraph" w:styleId="CommentSubject">
    <w:name w:val="annotation subject"/>
    <w:basedOn w:val="CommentText"/>
    <w:next w:val="CommentText"/>
    <w:link w:val="CommentSubjectChar"/>
    <w:uiPriority w:val="99"/>
    <w:semiHidden/>
    <w:unhideWhenUsed/>
    <w:rsid w:val="00323091"/>
    <w:rPr>
      <w:b/>
      <w:bCs/>
    </w:rPr>
  </w:style>
  <w:style w:type="character" w:customStyle="1" w:styleId="CommentSubjectChar">
    <w:name w:val="Comment Subject Char"/>
    <w:basedOn w:val="CommentTextChar"/>
    <w:link w:val="CommentSubject"/>
    <w:uiPriority w:val="99"/>
    <w:semiHidden/>
    <w:rsid w:val="00323091"/>
    <w:rPr>
      <w:b/>
      <w:bCs/>
      <w:sz w:val="20"/>
      <w:szCs w:val="20"/>
    </w:rPr>
  </w:style>
  <w:style w:type="paragraph" w:styleId="BalloonText">
    <w:name w:val="Balloon Text"/>
    <w:basedOn w:val="Normal"/>
    <w:link w:val="BalloonTextChar"/>
    <w:uiPriority w:val="99"/>
    <w:semiHidden/>
    <w:unhideWhenUsed/>
    <w:rsid w:val="003230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3091"/>
    <w:rPr>
      <w:rFonts w:ascii="Segoe UI" w:hAnsi="Segoe UI" w:cs="Segoe UI"/>
      <w:sz w:val="18"/>
      <w:szCs w:val="18"/>
    </w:rPr>
  </w:style>
  <w:style w:type="character" w:styleId="Hyperlink">
    <w:name w:val="Hyperlink"/>
    <w:basedOn w:val="DefaultParagraphFont"/>
    <w:uiPriority w:val="99"/>
    <w:semiHidden/>
    <w:unhideWhenUsed/>
    <w:rsid w:val="00857A95"/>
    <w:rPr>
      <w:color w:val="0000FF"/>
      <w:u w:val="single"/>
    </w:rPr>
  </w:style>
  <w:style w:type="paragraph" w:styleId="NormalWeb">
    <w:name w:val="Normal (Web)"/>
    <w:basedOn w:val="Normal"/>
    <w:uiPriority w:val="99"/>
    <w:unhideWhenUsed/>
    <w:rsid w:val="00A675C0"/>
    <w:pPr>
      <w:spacing w:before="100" w:beforeAutospacing="1" w:after="100" w:afterAutospacing="1" w:line="240" w:lineRule="auto"/>
    </w:pPr>
    <w:rPr>
      <w:rFonts w:ascii="Times New Roman" w:eastAsia="Times New Roman"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305163">
      <w:bodyDiv w:val="1"/>
      <w:marLeft w:val="0"/>
      <w:marRight w:val="0"/>
      <w:marTop w:val="0"/>
      <w:marBottom w:val="0"/>
      <w:divBdr>
        <w:top w:val="none" w:sz="0" w:space="0" w:color="auto"/>
        <w:left w:val="none" w:sz="0" w:space="0" w:color="auto"/>
        <w:bottom w:val="none" w:sz="0" w:space="0" w:color="auto"/>
        <w:right w:val="none" w:sz="0" w:space="0" w:color="auto"/>
      </w:divBdr>
    </w:div>
    <w:div w:id="278419187">
      <w:bodyDiv w:val="1"/>
      <w:marLeft w:val="0"/>
      <w:marRight w:val="0"/>
      <w:marTop w:val="0"/>
      <w:marBottom w:val="0"/>
      <w:divBdr>
        <w:top w:val="none" w:sz="0" w:space="0" w:color="auto"/>
        <w:left w:val="none" w:sz="0" w:space="0" w:color="auto"/>
        <w:bottom w:val="none" w:sz="0" w:space="0" w:color="auto"/>
        <w:right w:val="none" w:sz="0" w:space="0" w:color="auto"/>
      </w:divBdr>
    </w:div>
    <w:div w:id="350499417">
      <w:bodyDiv w:val="1"/>
      <w:marLeft w:val="0"/>
      <w:marRight w:val="0"/>
      <w:marTop w:val="0"/>
      <w:marBottom w:val="0"/>
      <w:divBdr>
        <w:top w:val="none" w:sz="0" w:space="0" w:color="auto"/>
        <w:left w:val="none" w:sz="0" w:space="0" w:color="auto"/>
        <w:bottom w:val="none" w:sz="0" w:space="0" w:color="auto"/>
        <w:right w:val="none" w:sz="0" w:space="0" w:color="auto"/>
      </w:divBdr>
    </w:div>
    <w:div w:id="399984018">
      <w:bodyDiv w:val="1"/>
      <w:marLeft w:val="0"/>
      <w:marRight w:val="0"/>
      <w:marTop w:val="0"/>
      <w:marBottom w:val="0"/>
      <w:divBdr>
        <w:top w:val="none" w:sz="0" w:space="0" w:color="auto"/>
        <w:left w:val="none" w:sz="0" w:space="0" w:color="auto"/>
        <w:bottom w:val="none" w:sz="0" w:space="0" w:color="auto"/>
        <w:right w:val="none" w:sz="0" w:space="0" w:color="auto"/>
      </w:divBdr>
    </w:div>
    <w:div w:id="413018948">
      <w:bodyDiv w:val="1"/>
      <w:marLeft w:val="0"/>
      <w:marRight w:val="0"/>
      <w:marTop w:val="0"/>
      <w:marBottom w:val="0"/>
      <w:divBdr>
        <w:top w:val="none" w:sz="0" w:space="0" w:color="auto"/>
        <w:left w:val="none" w:sz="0" w:space="0" w:color="auto"/>
        <w:bottom w:val="none" w:sz="0" w:space="0" w:color="auto"/>
        <w:right w:val="none" w:sz="0" w:space="0" w:color="auto"/>
      </w:divBdr>
    </w:div>
    <w:div w:id="450517304">
      <w:bodyDiv w:val="1"/>
      <w:marLeft w:val="0"/>
      <w:marRight w:val="0"/>
      <w:marTop w:val="0"/>
      <w:marBottom w:val="0"/>
      <w:divBdr>
        <w:top w:val="none" w:sz="0" w:space="0" w:color="auto"/>
        <w:left w:val="none" w:sz="0" w:space="0" w:color="auto"/>
        <w:bottom w:val="none" w:sz="0" w:space="0" w:color="auto"/>
        <w:right w:val="none" w:sz="0" w:space="0" w:color="auto"/>
      </w:divBdr>
    </w:div>
    <w:div w:id="654838785">
      <w:bodyDiv w:val="1"/>
      <w:marLeft w:val="0"/>
      <w:marRight w:val="0"/>
      <w:marTop w:val="0"/>
      <w:marBottom w:val="0"/>
      <w:divBdr>
        <w:top w:val="none" w:sz="0" w:space="0" w:color="auto"/>
        <w:left w:val="none" w:sz="0" w:space="0" w:color="auto"/>
        <w:bottom w:val="none" w:sz="0" w:space="0" w:color="auto"/>
        <w:right w:val="none" w:sz="0" w:space="0" w:color="auto"/>
      </w:divBdr>
    </w:div>
    <w:div w:id="659500481">
      <w:bodyDiv w:val="1"/>
      <w:marLeft w:val="0"/>
      <w:marRight w:val="0"/>
      <w:marTop w:val="0"/>
      <w:marBottom w:val="0"/>
      <w:divBdr>
        <w:top w:val="none" w:sz="0" w:space="0" w:color="auto"/>
        <w:left w:val="none" w:sz="0" w:space="0" w:color="auto"/>
        <w:bottom w:val="none" w:sz="0" w:space="0" w:color="auto"/>
        <w:right w:val="none" w:sz="0" w:space="0" w:color="auto"/>
      </w:divBdr>
    </w:div>
    <w:div w:id="724177759">
      <w:bodyDiv w:val="1"/>
      <w:marLeft w:val="0"/>
      <w:marRight w:val="0"/>
      <w:marTop w:val="0"/>
      <w:marBottom w:val="0"/>
      <w:divBdr>
        <w:top w:val="none" w:sz="0" w:space="0" w:color="auto"/>
        <w:left w:val="none" w:sz="0" w:space="0" w:color="auto"/>
        <w:bottom w:val="none" w:sz="0" w:space="0" w:color="auto"/>
        <w:right w:val="none" w:sz="0" w:space="0" w:color="auto"/>
      </w:divBdr>
    </w:div>
    <w:div w:id="743649300">
      <w:bodyDiv w:val="1"/>
      <w:marLeft w:val="0"/>
      <w:marRight w:val="0"/>
      <w:marTop w:val="0"/>
      <w:marBottom w:val="0"/>
      <w:divBdr>
        <w:top w:val="none" w:sz="0" w:space="0" w:color="auto"/>
        <w:left w:val="none" w:sz="0" w:space="0" w:color="auto"/>
        <w:bottom w:val="none" w:sz="0" w:space="0" w:color="auto"/>
        <w:right w:val="none" w:sz="0" w:space="0" w:color="auto"/>
      </w:divBdr>
    </w:div>
    <w:div w:id="773327352">
      <w:bodyDiv w:val="1"/>
      <w:marLeft w:val="0"/>
      <w:marRight w:val="0"/>
      <w:marTop w:val="0"/>
      <w:marBottom w:val="0"/>
      <w:divBdr>
        <w:top w:val="none" w:sz="0" w:space="0" w:color="auto"/>
        <w:left w:val="none" w:sz="0" w:space="0" w:color="auto"/>
        <w:bottom w:val="none" w:sz="0" w:space="0" w:color="auto"/>
        <w:right w:val="none" w:sz="0" w:space="0" w:color="auto"/>
      </w:divBdr>
    </w:div>
    <w:div w:id="799423094">
      <w:bodyDiv w:val="1"/>
      <w:marLeft w:val="0"/>
      <w:marRight w:val="0"/>
      <w:marTop w:val="0"/>
      <w:marBottom w:val="0"/>
      <w:divBdr>
        <w:top w:val="none" w:sz="0" w:space="0" w:color="auto"/>
        <w:left w:val="none" w:sz="0" w:space="0" w:color="auto"/>
        <w:bottom w:val="none" w:sz="0" w:space="0" w:color="auto"/>
        <w:right w:val="none" w:sz="0" w:space="0" w:color="auto"/>
      </w:divBdr>
    </w:div>
    <w:div w:id="813523199">
      <w:bodyDiv w:val="1"/>
      <w:marLeft w:val="0"/>
      <w:marRight w:val="0"/>
      <w:marTop w:val="0"/>
      <w:marBottom w:val="0"/>
      <w:divBdr>
        <w:top w:val="none" w:sz="0" w:space="0" w:color="auto"/>
        <w:left w:val="none" w:sz="0" w:space="0" w:color="auto"/>
        <w:bottom w:val="none" w:sz="0" w:space="0" w:color="auto"/>
        <w:right w:val="none" w:sz="0" w:space="0" w:color="auto"/>
      </w:divBdr>
    </w:div>
    <w:div w:id="1163816030">
      <w:bodyDiv w:val="1"/>
      <w:marLeft w:val="0"/>
      <w:marRight w:val="0"/>
      <w:marTop w:val="0"/>
      <w:marBottom w:val="0"/>
      <w:divBdr>
        <w:top w:val="none" w:sz="0" w:space="0" w:color="auto"/>
        <w:left w:val="none" w:sz="0" w:space="0" w:color="auto"/>
        <w:bottom w:val="none" w:sz="0" w:space="0" w:color="auto"/>
        <w:right w:val="none" w:sz="0" w:space="0" w:color="auto"/>
      </w:divBdr>
    </w:div>
    <w:div w:id="1215316910">
      <w:bodyDiv w:val="1"/>
      <w:marLeft w:val="0"/>
      <w:marRight w:val="0"/>
      <w:marTop w:val="0"/>
      <w:marBottom w:val="0"/>
      <w:divBdr>
        <w:top w:val="none" w:sz="0" w:space="0" w:color="auto"/>
        <w:left w:val="none" w:sz="0" w:space="0" w:color="auto"/>
        <w:bottom w:val="none" w:sz="0" w:space="0" w:color="auto"/>
        <w:right w:val="none" w:sz="0" w:space="0" w:color="auto"/>
      </w:divBdr>
    </w:div>
    <w:div w:id="1216625393">
      <w:bodyDiv w:val="1"/>
      <w:marLeft w:val="0"/>
      <w:marRight w:val="0"/>
      <w:marTop w:val="0"/>
      <w:marBottom w:val="0"/>
      <w:divBdr>
        <w:top w:val="none" w:sz="0" w:space="0" w:color="auto"/>
        <w:left w:val="none" w:sz="0" w:space="0" w:color="auto"/>
        <w:bottom w:val="none" w:sz="0" w:space="0" w:color="auto"/>
        <w:right w:val="none" w:sz="0" w:space="0" w:color="auto"/>
      </w:divBdr>
    </w:div>
    <w:div w:id="1234046159">
      <w:bodyDiv w:val="1"/>
      <w:marLeft w:val="0"/>
      <w:marRight w:val="0"/>
      <w:marTop w:val="0"/>
      <w:marBottom w:val="0"/>
      <w:divBdr>
        <w:top w:val="none" w:sz="0" w:space="0" w:color="auto"/>
        <w:left w:val="none" w:sz="0" w:space="0" w:color="auto"/>
        <w:bottom w:val="none" w:sz="0" w:space="0" w:color="auto"/>
        <w:right w:val="none" w:sz="0" w:space="0" w:color="auto"/>
      </w:divBdr>
    </w:div>
    <w:div w:id="1561138963">
      <w:bodyDiv w:val="1"/>
      <w:marLeft w:val="0"/>
      <w:marRight w:val="0"/>
      <w:marTop w:val="0"/>
      <w:marBottom w:val="0"/>
      <w:divBdr>
        <w:top w:val="none" w:sz="0" w:space="0" w:color="auto"/>
        <w:left w:val="none" w:sz="0" w:space="0" w:color="auto"/>
        <w:bottom w:val="none" w:sz="0" w:space="0" w:color="auto"/>
        <w:right w:val="none" w:sz="0" w:space="0" w:color="auto"/>
      </w:divBdr>
    </w:div>
    <w:div w:id="2034068679">
      <w:bodyDiv w:val="1"/>
      <w:marLeft w:val="0"/>
      <w:marRight w:val="0"/>
      <w:marTop w:val="0"/>
      <w:marBottom w:val="0"/>
      <w:divBdr>
        <w:top w:val="none" w:sz="0" w:space="0" w:color="auto"/>
        <w:left w:val="none" w:sz="0" w:space="0" w:color="auto"/>
        <w:bottom w:val="none" w:sz="0" w:space="0" w:color="auto"/>
        <w:right w:val="none" w:sz="0" w:space="0" w:color="auto"/>
      </w:divBdr>
    </w:div>
    <w:div w:id="2062097327">
      <w:bodyDiv w:val="1"/>
      <w:marLeft w:val="0"/>
      <w:marRight w:val="0"/>
      <w:marTop w:val="0"/>
      <w:marBottom w:val="0"/>
      <w:divBdr>
        <w:top w:val="none" w:sz="0" w:space="0" w:color="auto"/>
        <w:left w:val="none" w:sz="0" w:space="0" w:color="auto"/>
        <w:bottom w:val="none" w:sz="0" w:space="0" w:color="auto"/>
        <w:right w:val="none" w:sz="0" w:space="0" w:color="auto"/>
      </w:divBdr>
    </w:div>
    <w:div w:id="2116367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department-for-international-trade"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83C6FBD308294781AEA6574567DBB2" ma:contentTypeVersion="11" ma:contentTypeDescription="Create a new document." ma:contentTypeScope="" ma:versionID="b8f4fd4424b9f8d394d9550872680c7c">
  <xsd:schema xmlns:xsd="http://www.w3.org/2001/XMLSchema" xmlns:xs="http://www.w3.org/2001/XMLSchema" xmlns:p="http://schemas.microsoft.com/office/2006/metadata/properties" xmlns:ns3="ce7cfe40-35b1-4060-911f-c3307a184a28" xmlns:ns4="7f311d73-f964-4d28-87d4-eb7911353e2d" targetNamespace="http://schemas.microsoft.com/office/2006/metadata/properties" ma:root="true" ma:fieldsID="a0fe80b413e08267cbed8f0daa79e389" ns3:_="" ns4:_="">
    <xsd:import namespace="ce7cfe40-35b1-4060-911f-c3307a184a28"/>
    <xsd:import namespace="7f311d73-f964-4d28-87d4-eb7911353e2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7cfe40-35b1-4060-911f-c3307a184a2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f311d73-f964-4d28-87d4-eb7911353e2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3A2C2D-74EC-4EF5-9E2E-A83F11E956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7cfe40-35b1-4060-911f-c3307a184a28"/>
    <ds:schemaRef ds:uri="7f311d73-f964-4d28-87d4-eb7911353e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1C38D3-0D97-44CC-ABFF-9CA866BAFA81}">
  <ds:schemaRefs>
    <ds:schemaRef ds:uri="http://schemas.microsoft.com/sharepoint/v3/contenttype/forms"/>
  </ds:schemaRefs>
</ds:datastoreItem>
</file>

<file path=customXml/itemProps3.xml><?xml version="1.0" encoding="utf-8"?>
<ds:datastoreItem xmlns:ds="http://schemas.openxmlformats.org/officeDocument/2006/customXml" ds:itemID="{77FB1337-5E4E-452F-B535-E9EE67630ED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1327</Words>
  <Characters>7302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The Authority</Company>
  <LinksUpToDate>false</LinksUpToDate>
  <CharactersWithSpaces>8612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Wilde (Sensitive)</dc:creator>
  <cp:keywords/>
  <dc:description/>
  <cp:lastModifiedBy>KOENIG Isabelle</cp:lastModifiedBy>
  <cp:revision>2</cp:revision>
  <dcterms:created xsi:type="dcterms:W3CDTF">2022-06-17T15:04:00Z</dcterms:created>
  <dcterms:modified xsi:type="dcterms:W3CDTF">2022-06-17T15:04:00Z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0x010100D883C6FBD308294781AEA6574567DBB2</vt:lpwstr>
  </property>
</Properties>
</file>